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96B" w:rsidRPr="003B18C9" w:rsidRDefault="003A696B" w:rsidP="00FB2A24">
      <w:pPr>
        <w:spacing w:after="0"/>
        <w:rPr>
          <w:rFonts w:ascii="Arial" w:hAnsi="Arial" w:cs="Arial"/>
        </w:rPr>
      </w:pPr>
    </w:p>
    <w:p w:rsidR="003A696B" w:rsidRPr="003B18C9" w:rsidRDefault="003A696B" w:rsidP="003A696B">
      <w:pPr>
        <w:spacing w:after="0"/>
        <w:jc w:val="center"/>
        <w:rPr>
          <w:rFonts w:ascii="Arial" w:hAnsi="Arial" w:cs="Arial"/>
        </w:rPr>
      </w:pPr>
    </w:p>
    <w:p w:rsidR="00FB2A24" w:rsidRPr="00265D5E" w:rsidRDefault="00FB2A24" w:rsidP="003A696B">
      <w:pPr>
        <w:spacing w:after="0"/>
        <w:jc w:val="center"/>
        <w:rPr>
          <w:rFonts w:cstheme="minorHAnsi"/>
        </w:rPr>
      </w:pPr>
    </w:p>
    <w:p w:rsidR="00B819C0" w:rsidRPr="00265D5E" w:rsidRDefault="00B819C0" w:rsidP="00131DD4">
      <w:pPr>
        <w:rPr>
          <w:rFonts w:cstheme="minorHAnsi"/>
        </w:rPr>
      </w:pPr>
    </w:p>
    <w:p w:rsidR="00000A46" w:rsidRDefault="00000A46" w:rsidP="00000A46">
      <w:pPr>
        <w:pStyle w:val="Naslov1"/>
      </w:pPr>
    </w:p>
    <w:p w:rsidR="00000A46" w:rsidRDefault="00000A46" w:rsidP="00000A46">
      <w:pPr>
        <w:pStyle w:val="Naslov1"/>
      </w:pPr>
    </w:p>
    <w:p w:rsidR="00000A46" w:rsidRDefault="00000A46" w:rsidP="00000A46">
      <w:pPr>
        <w:pStyle w:val="Naslov1"/>
      </w:pPr>
    </w:p>
    <w:p w:rsidR="00000A46" w:rsidRDefault="00000A46" w:rsidP="00000A46">
      <w:pPr>
        <w:pStyle w:val="Naslov1"/>
      </w:pPr>
    </w:p>
    <w:p w:rsidR="003C5DA7" w:rsidRDefault="003C5DA7" w:rsidP="003C5DA7"/>
    <w:p w:rsidR="003C5DA7" w:rsidRPr="003C5DA7" w:rsidRDefault="003C5DA7" w:rsidP="003C5DA7"/>
    <w:p w:rsidR="003C5DA7" w:rsidRPr="003C5DA7" w:rsidRDefault="003C5DA7" w:rsidP="003C5DA7">
      <w:pPr>
        <w:spacing w:after="0"/>
        <w:jc w:val="center"/>
        <w:rPr>
          <w:rFonts w:asciiTheme="majorHAnsi" w:hAnsiTheme="majorHAnsi" w:cs="Calibri"/>
          <w:caps/>
          <w:color w:val="365F91" w:themeColor="accent1" w:themeShade="BF"/>
          <w:sz w:val="24"/>
          <w:szCs w:val="24"/>
          <w:lang w:val="hr-HR"/>
        </w:rPr>
      </w:pPr>
    </w:p>
    <w:p w:rsidR="00000A46" w:rsidRDefault="00000A46" w:rsidP="00000A46">
      <w:pPr>
        <w:pStyle w:val="Naslov1"/>
      </w:pPr>
    </w:p>
    <w:p w:rsidR="003C5DA7" w:rsidRDefault="004127BA" w:rsidP="003C5DA7">
      <w:pPr>
        <w:pStyle w:val="Naslov1"/>
        <w:jc w:val="center"/>
      </w:pPr>
      <w:r>
        <w:rPr>
          <w:rFonts w:cstheme="minorHAnsi"/>
        </w:rPr>
        <w:t>SM</w:t>
      </w:r>
      <w:r w:rsidR="001C1627">
        <w:rPr>
          <w:rFonts w:cstheme="minorHAnsi"/>
        </w:rPr>
        <w:t>JERNICE ZA PODNOSIOCE PROJEKT</w:t>
      </w:r>
      <w:r w:rsidR="003C5DA7" w:rsidRPr="00265D5E">
        <w:rPr>
          <w:rFonts w:cstheme="minorHAnsi"/>
        </w:rPr>
        <w:t>NIH PRIJEDLOGA</w:t>
      </w:r>
    </w:p>
    <w:p w:rsidR="004127BA" w:rsidRPr="003C5DA7" w:rsidRDefault="004127BA" w:rsidP="00841032">
      <w:pPr>
        <w:spacing w:after="0"/>
        <w:jc w:val="center"/>
        <w:rPr>
          <w:rFonts w:asciiTheme="majorHAnsi" w:hAnsiTheme="majorHAnsi"/>
          <w:color w:val="365F91" w:themeColor="accent1" w:themeShade="BF"/>
          <w:sz w:val="24"/>
          <w:szCs w:val="24"/>
        </w:rPr>
      </w:pPr>
      <w:r w:rsidRPr="003C5DA7">
        <w:rPr>
          <w:rFonts w:asciiTheme="majorHAnsi" w:hAnsiTheme="majorHAnsi" w:cs="Calibri"/>
          <w:caps/>
          <w:color w:val="365F91" w:themeColor="accent1" w:themeShade="BF"/>
          <w:sz w:val="24"/>
          <w:szCs w:val="24"/>
          <w:lang w:val="hr-HR"/>
        </w:rPr>
        <w:t xml:space="preserve">PODSTICAJI ZA RAZVOJ </w:t>
      </w:r>
      <w:r w:rsidR="00841032">
        <w:rPr>
          <w:rFonts w:asciiTheme="majorHAnsi" w:hAnsiTheme="majorHAnsi" w:cs="Calibri"/>
          <w:caps/>
          <w:color w:val="365F91" w:themeColor="accent1" w:themeShade="BF"/>
          <w:sz w:val="24"/>
          <w:szCs w:val="24"/>
          <w:lang w:val="hr-HR"/>
        </w:rPr>
        <w:t>PROIZVODNOG ZANATSTVA U GRADU</w:t>
      </w:r>
      <w:r w:rsidRPr="003C5DA7">
        <w:rPr>
          <w:rFonts w:asciiTheme="majorHAnsi" w:hAnsiTheme="majorHAnsi" w:cs="Calibri"/>
          <w:caps/>
          <w:color w:val="365F91" w:themeColor="accent1" w:themeShade="BF"/>
          <w:sz w:val="24"/>
          <w:szCs w:val="24"/>
          <w:lang w:val="hr-HR"/>
        </w:rPr>
        <w:t xml:space="preserve"> DOBOJ</w:t>
      </w:r>
      <w:r w:rsidR="00841032">
        <w:rPr>
          <w:rFonts w:asciiTheme="majorHAnsi" w:hAnsiTheme="majorHAnsi" w:cs="Calibri"/>
          <w:caps/>
          <w:color w:val="365F91" w:themeColor="accent1" w:themeShade="BF"/>
          <w:sz w:val="24"/>
          <w:szCs w:val="24"/>
          <w:lang w:val="hr-HR"/>
        </w:rPr>
        <w:t>U</w:t>
      </w:r>
    </w:p>
    <w:p w:rsidR="00000A46" w:rsidRDefault="00000A46" w:rsidP="00000A46">
      <w:pPr>
        <w:pStyle w:val="Naslov1"/>
      </w:pPr>
    </w:p>
    <w:p w:rsidR="00000A46" w:rsidRDefault="00000A46" w:rsidP="00000A46">
      <w:pPr>
        <w:pStyle w:val="Naslov1"/>
      </w:pPr>
    </w:p>
    <w:p w:rsidR="00000A46" w:rsidRDefault="00000A46" w:rsidP="00000A46">
      <w:pPr>
        <w:pStyle w:val="Naslov1"/>
      </w:pPr>
    </w:p>
    <w:p w:rsidR="00000A46" w:rsidRDefault="00000A46" w:rsidP="00000A46">
      <w:pPr>
        <w:pStyle w:val="Naslov1"/>
      </w:pPr>
    </w:p>
    <w:p w:rsidR="00000A46" w:rsidRDefault="00000A46" w:rsidP="00000A46">
      <w:pPr>
        <w:pStyle w:val="Naslov1"/>
      </w:pPr>
    </w:p>
    <w:p w:rsidR="00000A46" w:rsidRDefault="00AD0154" w:rsidP="00AD0154">
      <w:pPr>
        <w:pStyle w:val="Naslov1"/>
        <w:tabs>
          <w:tab w:val="left" w:pos="4020"/>
        </w:tabs>
      </w:pPr>
      <w:r>
        <w:tab/>
      </w:r>
    </w:p>
    <w:p w:rsidR="00AD0154" w:rsidRPr="00AD0154" w:rsidRDefault="00AD0154" w:rsidP="00AD0154"/>
    <w:p w:rsidR="004127BA" w:rsidRPr="004127BA" w:rsidRDefault="004127BA" w:rsidP="004127BA"/>
    <w:p w:rsidR="00000A46" w:rsidRDefault="00000A46" w:rsidP="00000A46">
      <w:pPr>
        <w:pStyle w:val="Naslov1"/>
      </w:pPr>
    </w:p>
    <w:p w:rsidR="004127BA" w:rsidRPr="004127BA" w:rsidRDefault="004127BA" w:rsidP="004127BA"/>
    <w:p w:rsidR="00000A46" w:rsidRPr="00C6508E" w:rsidRDefault="0060615C" w:rsidP="00C6508E">
      <w:pPr>
        <w:jc w:val="center"/>
        <w:rPr>
          <w:rFonts w:asciiTheme="majorHAnsi" w:hAnsiTheme="majorHAnsi"/>
          <w:color w:val="365F91" w:themeColor="accent1" w:themeShade="BF"/>
        </w:rPr>
      </w:pPr>
      <w:r>
        <w:rPr>
          <w:rFonts w:asciiTheme="majorHAnsi" w:hAnsiTheme="majorHAnsi"/>
          <w:color w:val="365F91" w:themeColor="accent1" w:themeShade="BF"/>
        </w:rPr>
        <w:t>Doboj, avgust 2019</w:t>
      </w:r>
      <w:r w:rsidR="00C6508E" w:rsidRPr="00C6508E">
        <w:rPr>
          <w:rFonts w:asciiTheme="majorHAnsi" w:hAnsiTheme="majorHAnsi"/>
          <w:color w:val="365F91" w:themeColor="accent1" w:themeShade="BF"/>
        </w:rPr>
        <w:t>. godine</w:t>
      </w:r>
    </w:p>
    <w:p w:rsidR="00FF5D0C" w:rsidRDefault="00FF5D0C" w:rsidP="007A00FF">
      <w:pPr>
        <w:pStyle w:val="Naslov1"/>
      </w:pPr>
      <w:r w:rsidRPr="00000A46">
        <w:lastRenderedPageBreak/>
        <w:t>UVODNE NAPOMENE</w:t>
      </w:r>
    </w:p>
    <w:p w:rsidR="007A00FF" w:rsidRPr="003B18C9" w:rsidRDefault="007A00FF" w:rsidP="007A00FF">
      <w:pPr>
        <w:spacing w:after="0"/>
      </w:pPr>
    </w:p>
    <w:p w:rsidR="00FF5D0C" w:rsidRPr="00265D5E" w:rsidRDefault="00FF5D0C" w:rsidP="003B18C9">
      <w:pPr>
        <w:pStyle w:val="Naslov2"/>
        <w:spacing w:after="200"/>
      </w:pPr>
      <w:r w:rsidRPr="00265D5E">
        <w:t>Uvod</w:t>
      </w:r>
    </w:p>
    <w:p w:rsidR="0060615C" w:rsidRPr="00265D5E" w:rsidRDefault="0060615C" w:rsidP="0010268B">
      <w:pPr>
        <w:jc w:val="both"/>
        <w:rPr>
          <w:rFonts w:cstheme="minorHAnsi"/>
        </w:rPr>
      </w:pPr>
      <w:r w:rsidRPr="00176BBC">
        <w:t xml:space="preserve">Projekat podsticaja za razvoj </w:t>
      </w:r>
      <w:r>
        <w:t>proizvodnog zanatstva</w:t>
      </w:r>
      <w:r w:rsidRPr="00176BBC">
        <w:t xml:space="preserve"> realizuje Grad Doboj </w:t>
      </w:r>
      <w:r>
        <w:t xml:space="preserve">u okviru </w:t>
      </w:r>
      <w:r w:rsidRPr="00265D5E">
        <w:rPr>
          <w:rFonts w:cstheme="minorHAnsi"/>
        </w:rPr>
        <w:t>Projekta ekološkog i eko</w:t>
      </w:r>
      <w:r>
        <w:rPr>
          <w:rFonts w:cstheme="minorHAnsi"/>
        </w:rPr>
        <w:t>nomskog upravljanja (MEG), koji</w:t>
      </w:r>
      <w:r w:rsidRPr="00265D5E">
        <w:rPr>
          <w:rFonts w:cstheme="minorHAnsi"/>
        </w:rPr>
        <w:t xml:space="preserve"> podržava i finansira Vlada Švajcarske, a sprovodi Razvojni program Ujedinjenih nacija u Bosni i Hercegovini (UNDP BiH).</w:t>
      </w:r>
    </w:p>
    <w:p w:rsidR="0060615C" w:rsidRPr="00757290" w:rsidRDefault="0060615C" w:rsidP="0010268B">
      <w:pPr>
        <w:jc w:val="both"/>
        <w:rPr>
          <w:rFonts w:cstheme="minorHAnsi"/>
        </w:rPr>
      </w:pPr>
      <w:r w:rsidRPr="00265D5E">
        <w:rPr>
          <w:rFonts w:cstheme="minorHAnsi"/>
        </w:rPr>
        <w:t>Sredstva po</w:t>
      </w:r>
      <w:r>
        <w:rPr>
          <w:rFonts w:cstheme="minorHAnsi"/>
        </w:rPr>
        <w:t xml:space="preserve">dsticaja </w:t>
      </w:r>
      <w:r w:rsidRPr="00265D5E">
        <w:rPr>
          <w:rFonts w:cstheme="minorHAnsi"/>
        </w:rPr>
        <w:t>n</w:t>
      </w:r>
      <w:r>
        <w:rPr>
          <w:rFonts w:cstheme="minorHAnsi"/>
        </w:rPr>
        <w:t>amijenjena su samostalnim preduzetnicima</w:t>
      </w:r>
      <w:r w:rsidRPr="00265D5E">
        <w:rPr>
          <w:rFonts w:cstheme="minorHAnsi"/>
        </w:rPr>
        <w:t xml:space="preserve"> koji imaju oba</w:t>
      </w:r>
      <w:r w:rsidRPr="00C47EAC">
        <w:rPr>
          <w:rFonts w:cstheme="minorHAnsi"/>
        </w:rPr>
        <w:t>v</w:t>
      </w:r>
      <w:r w:rsidRPr="00265D5E">
        <w:rPr>
          <w:rFonts w:cstheme="minorHAnsi"/>
        </w:rPr>
        <w:t>ezu da</w:t>
      </w:r>
      <w:r>
        <w:rPr>
          <w:rFonts w:cstheme="minorHAnsi"/>
        </w:rPr>
        <w:t xml:space="preserve"> putem nabavke NOVIH</w:t>
      </w:r>
      <w:r w:rsidRPr="00265D5E">
        <w:rPr>
          <w:rFonts w:cstheme="minorHAnsi"/>
        </w:rPr>
        <w:t xml:space="preserve"> </w:t>
      </w:r>
      <w:r w:rsidRPr="003B18C9">
        <w:rPr>
          <w:rStyle w:val="normaltextrun"/>
          <w:rFonts w:cstheme="minorHAnsi"/>
          <w:color w:val="000000"/>
          <w:bdr w:val="none" w:sz="0" w:space="0" w:color="auto" w:frame="1"/>
          <w:lang w:val="sr-Latn-BA"/>
        </w:rPr>
        <w:t>proizvodnih mašina i/ili oprem</w:t>
      </w:r>
      <w:r>
        <w:rPr>
          <w:rStyle w:val="normaltextrun"/>
          <w:rFonts w:cstheme="minorHAnsi"/>
          <w:color w:val="000000"/>
          <w:bdr w:val="none" w:sz="0" w:space="0" w:color="auto" w:frame="1"/>
          <w:lang w:val="sr-Latn-BA"/>
        </w:rPr>
        <w:t xml:space="preserve">e </w:t>
      </w:r>
      <w:r w:rsidRPr="003B18C9">
        <w:rPr>
          <w:rStyle w:val="normaltextrun"/>
          <w:rFonts w:cstheme="minorHAnsi"/>
          <w:color w:val="000000"/>
          <w:bdr w:val="none" w:sz="0" w:space="0" w:color="auto" w:frame="1"/>
          <w:lang w:val="sr-Latn-BA"/>
        </w:rPr>
        <w:t xml:space="preserve">i/ili alata i/ili sirovina </w:t>
      </w:r>
      <w:r w:rsidRPr="00265D5E">
        <w:rPr>
          <w:rFonts w:cstheme="minorHAnsi"/>
        </w:rPr>
        <w:t>otvore najmanje jedno novo radno mjesto.</w:t>
      </w:r>
    </w:p>
    <w:p w:rsidR="00951D57" w:rsidRDefault="00951D57" w:rsidP="0010268B">
      <w:pPr>
        <w:pStyle w:val="Naslov2"/>
        <w:spacing w:after="200"/>
        <w:jc w:val="both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951D57">
        <w:rPr>
          <w:rFonts w:asciiTheme="minorHAnsi" w:eastAsiaTheme="minorHAnsi" w:hAnsiTheme="minorHAnsi" w:cstheme="minorHAnsi"/>
          <w:color w:val="auto"/>
          <w:sz w:val="22"/>
          <w:szCs w:val="22"/>
        </w:rPr>
        <w:t>S obzirom na veličinu, broj stanovnika i geografski položaj, privredni ambijent u Doboju karakterišu relativno mali broj privrednih subjekata i skroman nivo proizvod</w:t>
      </w:r>
      <w:r>
        <w:rPr>
          <w:rFonts w:asciiTheme="minorHAnsi" w:eastAsiaTheme="minorHAnsi" w:hAnsiTheme="minorHAnsi" w:cstheme="minorHAnsi"/>
          <w:color w:val="auto"/>
          <w:sz w:val="22"/>
          <w:szCs w:val="22"/>
        </w:rPr>
        <w:t>nih aktivnost</w:t>
      </w:r>
      <w:r w:rsidRPr="00951D57">
        <w:rPr>
          <w:rFonts w:asciiTheme="minorHAnsi" w:eastAsiaTheme="minorHAnsi" w:hAnsiTheme="minorHAnsi" w:cstheme="minorHAnsi"/>
          <w:color w:val="auto"/>
          <w:sz w:val="22"/>
          <w:szCs w:val="22"/>
        </w:rPr>
        <w:t>. Ovo je posebno karakteristično kada su u pitanju proizvodne samostalne preduzetničke radnje (proizvodni zanati), što je posljedica nedovoljne ra</w:t>
      </w:r>
      <w:r>
        <w:rPr>
          <w:rFonts w:asciiTheme="minorHAnsi" w:eastAsiaTheme="minorHAnsi" w:hAnsiTheme="minorHAnsi" w:cstheme="minorHAnsi"/>
          <w:color w:val="auto"/>
          <w:sz w:val="22"/>
          <w:szCs w:val="22"/>
        </w:rPr>
        <w:t>zvijenosti preduzetničkog duha.</w:t>
      </w:r>
    </w:p>
    <w:p w:rsidR="00951D57" w:rsidRDefault="00951D57" w:rsidP="0010268B">
      <w:pPr>
        <w:pStyle w:val="Naslov2"/>
        <w:spacing w:after="200"/>
        <w:jc w:val="both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951D57">
        <w:rPr>
          <w:rFonts w:asciiTheme="minorHAnsi" w:eastAsiaTheme="minorHAnsi" w:hAnsiTheme="minorHAnsi" w:cstheme="minorHAnsi"/>
          <w:color w:val="auto"/>
          <w:sz w:val="22"/>
          <w:szCs w:val="22"/>
        </w:rPr>
        <w:t>Sa druge strane, različite vrste podsticaja za proizvodnju koje pružaju drugi nivoi vlasti, međunarodne organizacije i fondovi</w:t>
      </w:r>
      <w:r w:rsidR="0010268B">
        <w:rPr>
          <w:rFonts w:asciiTheme="minorHAnsi" w:eastAsiaTheme="minorHAnsi" w:hAnsiTheme="minorHAnsi" w:cstheme="minorHAnsi"/>
          <w:color w:val="auto"/>
          <w:sz w:val="22"/>
          <w:szCs w:val="22"/>
        </w:rPr>
        <w:t>,</w:t>
      </w:r>
      <w:r w:rsidRPr="00951D57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 kao ciljnu grupu imaju mala i srednja preduzeća, dok samostalni sektor privređivanja nema pravo apliciranja na ta sredstva. Kako bi se prevazišao ovaj forma</w:t>
      </w:r>
      <w:r w:rsidR="000F32B4">
        <w:rPr>
          <w:rFonts w:asciiTheme="minorHAnsi" w:eastAsiaTheme="minorHAnsi" w:hAnsiTheme="minorHAnsi" w:cstheme="minorHAnsi"/>
          <w:color w:val="auto"/>
          <w:sz w:val="22"/>
          <w:szCs w:val="22"/>
        </w:rPr>
        <w:t>lni procjep, Doboj je kao ciljnu</w:t>
      </w:r>
      <w:r w:rsidRPr="00951D57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 grupu za ovaj projekat izabrao proizvodno zanatstvo. Da bi se proširio krug potencijalnih kandidata i stimulisao razvoj proizvodnih aktivnosti, kriterijumi poziva omogućiće da podnosioci zahtjeva mogu biti i druge, prvenstveno uslužne radnje, koje žele svoju djelatnost proširiti na oblast proizvodnje.</w:t>
      </w:r>
    </w:p>
    <w:p w:rsidR="00B31249" w:rsidRPr="00265D5E" w:rsidRDefault="002B6B8F" w:rsidP="003B18C9">
      <w:pPr>
        <w:pStyle w:val="Naslov2"/>
        <w:spacing w:after="200"/>
      </w:pPr>
      <w:r>
        <w:t>Ciljevi javnog poziva</w:t>
      </w:r>
    </w:p>
    <w:p w:rsidR="002538D7" w:rsidRPr="002538D7" w:rsidRDefault="002538D7" w:rsidP="002538D7">
      <w:pPr>
        <w:rPr>
          <w:rFonts w:cstheme="minorHAnsi"/>
        </w:rPr>
      </w:pPr>
      <w:r w:rsidRPr="00176BBC">
        <w:rPr>
          <w:b/>
        </w:rPr>
        <w:t>Opšti cilj:</w:t>
      </w:r>
    </w:p>
    <w:p w:rsidR="002538D7" w:rsidRDefault="002538D7" w:rsidP="002538D7">
      <w:r>
        <w:t>Doprinijeti ekonomskom razvoju Grada Doboja.</w:t>
      </w:r>
    </w:p>
    <w:p w:rsidR="002538D7" w:rsidRPr="00176BBC" w:rsidRDefault="002538D7" w:rsidP="002538D7">
      <w:pPr>
        <w:rPr>
          <w:b/>
        </w:rPr>
      </w:pPr>
      <w:r w:rsidRPr="00176BBC">
        <w:rPr>
          <w:b/>
        </w:rPr>
        <w:t xml:space="preserve">Specifični ciljevi: </w:t>
      </w:r>
    </w:p>
    <w:p w:rsidR="002538D7" w:rsidRPr="0056048F" w:rsidRDefault="002538D7" w:rsidP="002538D7">
      <w:pPr>
        <w:pStyle w:val="Pasussalistom"/>
        <w:numPr>
          <w:ilvl w:val="0"/>
          <w:numId w:val="22"/>
        </w:numPr>
        <w:rPr>
          <w:rFonts w:cstheme="minorHAnsi"/>
        </w:rPr>
      </w:pPr>
      <w:r w:rsidRPr="00D10241">
        <w:rPr>
          <w:lang w:val="sr-Latn-BA"/>
        </w:rPr>
        <w:t>Tehnološko unapređenje procesa proizvodnje privrednih subjekata.</w:t>
      </w:r>
    </w:p>
    <w:p w:rsidR="002538D7" w:rsidRPr="0004764A" w:rsidRDefault="002538D7" w:rsidP="002538D7">
      <w:pPr>
        <w:pStyle w:val="Pasussalistom"/>
        <w:numPr>
          <w:ilvl w:val="0"/>
          <w:numId w:val="22"/>
        </w:numPr>
        <w:rPr>
          <w:rFonts w:cstheme="minorHAnsi"/>
        </w:rPr>
      </w:pPr>
      <w:r w:rsidRPr="007578C3">
        <w:rPr>
          <w:rFonts w:cs="Arial"/>
          <w:lang w:val="sr-Latn-BA"/>
        </w:rPr>
        <w:t>Pove</w:t>
      </w:r>
      <w:r>
        <w:rPr>
          <w:rFonts w:cs="Arial"/>
          <w:lang w:val="sr-Latn-BA"/>
        </w:rPr>
        <w:t>ćanje radne angažovanost stanovništva.</w:t>
      </w:r>
    </w:p>
    <w:p w:rsidR="00265D5E" w:rsidRPr="00316144" w:rsidRDefault="00AE3268" w:rsidP="00316144">
      <w:pPr>
        <w:pStyle w:val="Naslov2"/>
        <w:spacing w:after="200"/>
      </w:pPr>
      <w:r w:rsidRPr="00265D5E">
        <w:t>Korisnici – ciljna grupa sredstava Grant šeme</w:t>
      </w:r>
    </w:p>
    <w:p w:rsidR="002538D7" w:rsidRDefault="002538D7" w:rsidP="002538D7">
      <w:r>
        <w:t>Plasman podsticaja je usmjeren ka samostalnim preduzetničkim radnjama, registrovanim na cij</w:t>
      </w:r>
      <w:r w:rsidR="0010268B">
        <w:t>elom području Grada Doboja, koje</w:t>
      </w:r>
      <w:r>
        <w:t xml:space="preserve"> se bave proizvodnjom (proizvodni zanati) ili se bave pružanjem usluga, a žele svoju djelatnost proširiti u oblast proizvodnje. </w:t>
      </w:r>
    </w:p>
    <w:p w:rsidR="002538D7" w:rsidRDefault="002538D7" w:rsidP="002538D7">
      <w:pPr>
        <w:jc w:val="both"/>
      </w:pPr>
      <w:r>
        <w:t xml:space="preserve">Pravo na podsticaj putem ovog poziva </w:t>
      </w:r>
      <w:r w:rsidRPr="000F32B4">
        <w:rPr>
          <w:b/>
        </w:rPr>
        <w:t>NEMAJU</w:t>
      </w:r>
      <w:r>
        <w:t xml:space="preserve"> preduzetničke radnje koje se bave </w:t>
      </w:r>
      <w:r w:rsidR="00684686">
        <w:t>neproizvodnim us</w:t>
      </w:r>
      <w:r w:rsidR="0010268B">
        <w:t xml:space="preserve">lugama, </w:t>
      </w:r>
      <w:r>
        <w:t>tr</w:t>
      </w:r>
      <w:r w:rsidR="0010268B">
        <w:t>govinom, ugostiteljstvom</w:t>
      </w:r>
      <w:r>
        <w:t>, proizvodnjom i prometom bilo kog proizvoda ili aktivnosti koje se prema domaćim propisima ili međunarodnim konvencijama i sporazumima smatraju zabranjenim.</w:t>
      </w:r>
    </w:p>
    <w:p w:rsidR="005E404D" w:rsidRPr="00265D5E" w:rsidDel="009026C1" w:rsidRDefault="002538D7" w:rsidP="003C5DA7">
      <w:pPr>
        <w:jc w:val="both"/>
      </w:pPr>
      <w:r>
        <w:t>Pored samih korisnika, korist od realizacije ove linije podsticaj</w:t>
      </w:r>
      <w:r w:rsidR="00C422EA">
        <w:t>a će imati nezaposlena lica koja</w:t>
      </w:r>
      <w:r>
        <w:t xml:space="preserve"> imaju prebivalište na području Grada Doboja, kao i njihova domaćinstva.</w:t>
      </w:r>
    </w:p>
    <w:p w:rsidR="00265D5E" w:rsidRPr="003B18C9" w:rsidRDefault="00D0018E" w:rsidP="003B18C9">
      <w:pPr>
        <w:pStyle w:val="Naslov2"/>
        <w:spacing w:after="200"/>
      </w:pPr>
      <w:r w:rsidRPr="003B18C9">
        <w:lastRenderedPageBreak/>
        <w:t>Očekivani rezultati Grant šeme</w:t>
      </w:r>
    </w:p>
    <w:p w:rsidR="002538D7" w:rsidRPr="0056048F" w:rsidRDefault="00691C13" w:rsidP="002538D7">
      <w:pPr>
        <w:pStyle w:val="Pasussalistom"/>
        <w:numPr>
          <w:ilvl w:val="0"/>
          <w:numId w:val="30"/>
        </w:numPr>
        <w:jc w:val="both"/>
        <w:rPr>
          <w:rStyle w:val="normaltextrun"/>
          <w:rFonts w:ascii="Calibri" w:eastAsia="Times New Roman" w:hAnsi="Calibri" w:cs="Calibri"/>
          <w:lang w:val="sr-Latn-BA"/>
        </w:rPr>
      </w:pPr>
      <w:r>
        <w:rPr>
          <w:rStyle w:val="normaltextrun"/>
          <w:rFonts w:ascii="Calibri" w:eastAsia="Times New Roman" w:hAnsi="Calibri" w:cs="Calibri"/>
          <w:lang w:val="sr-Latn-BA"/>
        </w:rPr>
        <w:t xml:space="preserve">Unaprijeđeni </w:t>
      </w:r>
      <w:r w:rsidR="002208BF">
        <w:rPr>
          <w:rStyle w:val="normaltextrun"/>
          <w:rFonts w:ascii="Calibri" w:eastAsia="Times New Roman" w:hAnsi="Calibri" w:cs="Calibri"/>
          <w:lang w:val="sr-Latn-BA"/>
        </w:rPr>
        <w:t>proizvodni kapaciteti najmanje 6 privrednih subjekata;</w:t>
      </w:r>
    </w:p>
    <w:p w:rsidR="002538D7" w:rsidRPr="0056048F" w:rsidRDefault="002538D7" w:rsidP="002538D7">
      <w:pPr>
        <w:pStyle w:val="Pasussalistom"/>
        <w:numPr>
          <w:ilvl w:val="0"/>
          <w:numId w:val="30"/>
        </w:numPr>
        <w:jc w:val="both"/>
        <w:rPr>
          <w:rStyle w:val="normaltextrun"/>
        </w:rPr>
      </w:pPr>
      <w:r w:rsidRPr="0056048F">
        <w:rPr>
          <w:rStyle w:val="normaltextrun"/>
          <w:rFonts w:ascii="Calibri" w:eastAsia="Times New Roman" w:hAnsi="Calibri" w:cs="Calibri"/>
          <w:lang w:val="sr-Latn-BA"/>
        </w:rPr>
        <w:t>Najmanje 12 nezaposlenih lica sa prebivalištem u Doboju dobilo zapos</w:t>
      </w:r>
      <w:r w:rsidR="002208BF">
        <w:rPr>
          <w:rStyle w:val="normaltextrun"/>
          <w:rFonts w:ascii="Calibri" w:eastAsia="Times New Roman" w:hAnsi="Calibri" w:cs="Calibri"/>
          <w:lang w:val="sr-Latn-BA"/>
        </w:rPr>
        <w:t>lenje kod korisnika podsticaja.</w:t>
      </w:r>
    </w:p>
    <w:p w:rsidR="002538D7" w:rsidRDefault="002538D7" w:rsidP="002538D7">
      <w:pPr>
        <w:jc w:val="both"/>
      </w:pPr>
      <w:r w:rsidRPr="0004764A">
        <w:t>Napomena: Početni i krajnji podaci biće prikupljeni putem upitnika na početku</w:t>
      </w:r>
      <w:r>
        <w:t xml:space="preserve"> i kraju projektne aktivnosti. </w:t>
      </w:r>
    </w:p>
    <w:p w:rsidR="00E066DC" w:rsidRDefault="00E066DC" w:rsidP="00E066DC">
      <w:pPr>
        <w:pStyle w:val="Naslov2"/>
        <w:spacing w:after="200"/>
      </w:pPr>
      <w:r w:rsidRPr="003B18C9">
        <w:t>Iznos ukupnih sredstava za realizaciju projekta i iznos sufinansiranja po pojedinačnoj prijavi</w:t>
      </w:r>
    </w:p>
    <w:p w:rsidR="002538D7" w:rsidRPr="000B5CFB" w:rsidRDefault="00684686" w:rsidP="002538D7">
      <w:pPr>
        <w:jc w:val="both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  <w:highlight w:val="yellow"/>
        </w:rPr>
      </w:pPr>
      <w:r>
        <w:rPr>
          <w:rFonts w:cstheme="minorHAnsi"/>
        </w:rPr>
        <w:t>Podnosilac p</w:t>
      </w:r>
      <w:r w:rsidRPr="00684686">
        <w:rPr>
          <w:rFonts w:cstheme="minorHAnsi"/>
        </w:rPr>
        <w:t>rojektnog prijedloga koji aplicira za sredstva po</w:t>
      </w:r>
      <w:r>
        <w:rPr>
          <w:rFonts w:cstheme="minorHAnsi"/>
        </w:rPr>
        <w:t xml:space="preserve">dsticaja </w:t>
      </w:r>
      <w:r w:rsidRPr="00684686">
        <w:rPr>
          <w:rFonts w:cstheme="minorHAnsi"/>
        </w:rPr>
        <w:t>do maksimalno</w:t>
      </w:r>
      <w:r>
        <w:rPr>
          <w:rFonts w:cstheme="minorHAnsi"/>
        </w:rPr>
        <w:t>g iznosa od</w:t>
      </w:r>
      <w:r w:rsidRPr="00684686">
        <w:rPr>
          <w:rFonts w:cstheme="minorHAnsi"/>
        </w:rPr>
        <w:t xml:space="preserve"> 8.000 KM obavezan je kreirati minimalno jedno</w:t>
      </w:r>
      <w:r>
        <w:rPr>
          <w:rFonts w:cstheme="minorHAnsi"/>
        </w:rPr>
        <w:t xml:space="preserve"> novo radno mjesto. Podnosilac p</w:t>
      </w:r>
      <w:r w:rsidRPr="00684686">
        <w:rPr>
          <w:rFonts w:cstheme="minorHAnsi"/>
        </w:rPr>
        <w:t>rojektnog prijedloga koji aplicira za sredstva po</w:t>
      </w:r>
      <w:r>
        <w:rPr>
          <w:rFonts w:cstheme="minorHAnsi"/>
        </w:rPr>
        <w:t>ds</w:t>
      </w:r>
      <w:r w:rsidRPr="00684686">
        <w:rPr>
          <w:rFonts w:cstheme="minorHAnsi"/>
        </w:rPr>
        <w:t>t</w:t>
      </w:r>
      <w:r>
        <w:rPr>
          <w:rFonts w:cstheme="minorHAnsi"/>
        </w:rPr>
        <w:t>icaja u iznosu već</w:t>
      </w:r>
      <w:r w:rsidRPr="00684686">
        <w:rPr>
          <w:rFonts w:cstheme="minorHAnsi"/>
        </w:rPr>
        <w:t>em o</w:t>
      </w:r>
      <w:r>
        <w:rPr>
          <w:rFonts w:cstheme="minorHAnsi"/>
        </w:rPr>
        <w:t>d 8.000 KM do maksimalnog iznosa od</w:t>
      </w:r>
      <w:r w:rsidRPr="00684686">
        <w:rPr>
          <w:rFonts w:cstheme="minorHAnsi"/>
        </w:rPr>
        <w:t xml:space="preserve"> 15.000 KM obavezan je kreirati minimalno dva nova radna mjesta.</w:t>
      </w:r>
    </w:p>
    <w:p w:rsidR="00E066DC" w:rsidRDefault="002538D7" w:rsidP="003C5DA7">
      <w:pPr>
        <w:jc w:val="both"/>
        <w:rPr>
          <w:rFonts w:cstheme="minorHAnsi"/>
          <w:b/>
        </w:rPr>
      </w:pPr>
      <w:r w:rsidRPr="000B5CFB">
        <w:rPr>
          <w:rFonts w:cstheme="minorHAnsi"/>
        </w:rPr>
        <w:t>Korisnik sredstava podsticaja je obavezan da obezbijedi minimalno 30% svog financijskog učešća u ukupnim troškovima projekta koji je predmet prijave</w:t>
      </w:r>
      <w:r>
        <w:rPr>
          <w:rFonts w:cstheme="minorHAnsi"/>
          <w:b/>
        </w:rPr>
        <w:t>.</w:t>
      </w:r>
      <w:r w:rsidR="00E066DC" w:rsidRPr="00265D5E">
        <w:rPr>
          <w:rFonts w:cstheme="minorHAnsi"/>
          <w:b/>
        </w:rPr>
        <w:t xml:space="preserve"> </w:t>
      </w:r>
    </w:p>
    <w:p w:rsidR="0012466A" w:rsidRPr="00265D5E" w:rsidRDefault="0012466A" w:rsidP="003C5DA7">
      <w:pPr>
        <w:jc w:val="both"/>
        <w:rPr>
          <w:rFonts w:cstheme="minorHAnsi"/>
          <w:b/>
        </w:rPr>
      </w:pPr>
    </w:p>
    <w:p w:rsidR="00265D5E" w:rsidRPr="00E066DC" w:rsidRDefault="00945DFF" w:rsidP="00E066DC">
      <w:pPr>
        <w:pStyle w:val="Naslov2"/>
        <w:spacing w:after="200"/>
      </w:pPr>
      <w:r w:rsidRPr="00265D5E">
        <w:t>D</w:t>
      </w:r>
      <w:r w:rsidR="00AE3268" w:rsidRPr="00265D5E">
        <w:t>inamika i način isplate po</w:t>
      </w:r>
      <w:r w:rsidR="007A00FF">
        <w:t>ds</w:t>
      </w:r>
      <w:r w:rsidR="00AE3268" w:rsidRPr="00265D5E">
        <w:t>ticajnih mjera:</w:t>
      </w:r>
    </w:p>
    <w:p w:rsidR="00B86B7C" w:rsidRPr="008A1C2F" w:rsidRDefault="00AE3268" w:rsidP="00AE3268">
      <w:pPr>
        <w:rPr>
          <w:rFonts w:cstheme="minorHAnsi"/>
        </w:rPr>
      </w:pPr>
      <w:r w:rsidRPr="008A1C2F">
        <w:rPr>
          <w:rFonts w:cstheme="minorHAnsi"/>
        </w:rPr>
        <w:t xml:space="preserve">Sredstva za podsticaje </w:t>
      </w:r>
      <w:r w:rsidR="00B86B7C" w:rsidRPr="008A1C2F">
        <w:rPr>
          <w:rFonts w:cstheme="minorHAnsi"/>
        </w:rPr>
        <w:t>isplaćuju</w:t>
      </w:r>
      <w:r w:rsidRPr="008A1C2F">
        <w:rPr>
          <w:rFonts w:cstheme="minorHAnsi"/>
        </w:rPr>
        <w:t xml:space="preserve"> </w:t>
      </w:r>
      <w:r w:rsidR="00E066DC" w:rsidRPr="008A1C2F">
        <w:rPr>
          <w:rFonts w:cstheme="minorHAnsi"/>
        </w:rPr>
        <w:t xml:space="preserve">se </w:t>
      </w:r>
      <w:r w:rsidRPr="008A1C2F">
        <w:rPr>
          <w:rFonts w:cstheme="minorHAnsi"/>
        </w:rPr>
        <w:t>korisnicima u dvije tranše</w:t>
      </w:r>
      <w:r w:rsidR="00B86B7C" w:rsidRPr="008A1C2F">
        <w:rPr>
          <w:rFonts w:cstheme="minorHAnsi"/>
        </w:rPr>
        <w:t xml:space="preserve"> i to na sljedeći način:</w:t>
      </w:r>
    </w:p>
    <w:p w:rsidR="00150F44" w:rsidRPr="007A00FF" w:rsidRDefault="007A00FF" w:rsidP="00753BD1">
      <w:pPr>
        <w:pStyle w:val="Pasussalistom"/>
        <w:numPr>
          <w:ilvl w:val="0"/>
          <w:numId w:val="25"/>
        </w:numPr>
        <w:spacing w:after="0"/>
        <w:contextualSpacing w:val="0"/>
        <w:rPr>
          <w:rFonts w:cstheme="minorHAnsi"/>
          <w:b/>
        </w:rPr>
      </w:pPr>
      <w:r>
        <w:rPr>
          <w:rFonts w:cstheme="minorHAnsi"/>
          <w:lang w:val="sr-Latn-BA"/>
        </w:rPr>
        <w:t>Prva tranša u</w:t>
      </w:r>
      <w:r w:rsidR="00753BD1">
        <w:rPr>
          <w:rFonts w:cstheme="minorHAnsi"/>
          <w:lang w:val="sr-Latn-BA"/>
        </w:rPr>
        <w:t xml:space="preserve"> </w:t>
      </w:r>
      <w:r>
        <w:rPr>
          <w:rFonts w:cstheme="minorHAnsi"/>
          <w:lang w:val="sr-Latn-BA"/>
        </w:rPr>
        <w:t xml:space="preserve">vrijednoti od </w:t>
      </w:r>
      <w:r w:rsidR="00B86B7C" w:rsidRPr="007A00FF">
        <w:rPr>
          <w:rFonts w:cstheme="minorHAnsi"/>
          <w:lang w:val="sr-Latn-BA"/>
        </w:rPr>
        <w:t xml:space="preserve">70% odobrenih sredstava uplaćuje se korisniku nakon potpisivanja ugovora kojim se uređuju odnosi između </w:t>
      </w:r>
      <w:r w:rsidR="00E066DC" w:rsidRPr="007A00FF">
        <w:rPr>
          <w:rFonts w:cstheme="minorHAnsi"/>
          <w:lang w:val="sr-Latn-BA"/>
        </w:rPr>
        <w:t>Grada Doboj</w:t>
      </w:r>
      <w:r w:rsidR="00B86B7C" w:rsidRPr="007A00FF">
        <w:rPr>
          <w:rFonts w:cstheme="minorHAnsi"/>
          <w:lang w:val="sr-Latn-BA"/>
        </w:rPr>
        <w:t xml:space="preserve"> i korisnika</w:t>
      </w:r>
      <w:r w:rsidR="009E6788" w:rsidRPr="007A00FF">
        <w:rPr>
          <w:rFonts w:cstheme="minorHAnsi"/>
          <w:lang w:val="sr-Latn-BA"/>
        </w:rPr>
        <w:t xml:space="preserve"> (Ugovor o grantu</w:t>
      </w:r>
      <w:r w:rsidR="00E066DC" w:rsidRPr="007A00FF">
        <w:rPr>
          <w:rFonts w:cstheme="minorHAnsi"/>
          <w:lang w:val="sr-Latn-BA"/>
        </w:rPr>
        <w:t>)</w:t>
      </w:r>
      <w:r w:rsidR="00B86B7C" w:rsidRPr="007A00FF">
        <w:rPr>
          <w:rFonts w:cstheme="minorHAnsi"/>
          <w:lang w:val="sr-Latn-BA"/>
        </w:rPr>
        <w:t>. Sredstva se dodjeljuju isključivo za namjenu navedenu u Ugovoru (u skladu sa odobrenim projektnim prijedlogom korisnika</w:t>
      </w:r>
      <w:r w:rsidR="00753BD1">
        <w:rPr>
          <w:rFonts w:cstheme="minorHAnsi"/>
          <w:lang w:val="sr-Latn-BA"/>
        </w:rPr>
        <w:t>)</w:t>
      </w:r>
      <w:r w:rsidR="00B86B7C" w:rsidRPr="007A00FF">
        <w:rPr>
          <w:rFonts w:cstheme="minorHAnsi"/>
          <w:lang w:val="sr-Latn-BA"/>
        </w:rPr>
        <w:t xml:space="preserve"> i </w:t>
      </w:r>
      <w:r w:rsidR="00753BD1">
        <w:rPr>
          <w:rFonts w:cstheme="minorHAnsi"/>
          <w:lang w:val="sr-Latn-BA"/>
        </w:rPr>
        <w:t>po dostavljanju predračuna</w:t>
      </w:r>
      <w:r w:rsidR="00B86B7C" w:rsidRPr="007A00FF">
        <w:rPr>
          <w:rFonts w:cstheme="minorHAnsi"/>
          <w:lang w:val="sr-Latn-BA"/>
        </w:rPr>
        <w:t xml:space="preserve"> za </w:t>
      </w:r>
      <w:r w:rsidR="002538D7" w:rsidRPr="00753BD1">
        <w:rPr>
          <w:rFonts w:cstheme="minorHAnsi"/>
          <w:b/>
          <w:lang w:val="sr-Latn-BA"/>
        </w:rPr>
        <w:t>NOVU</w:t>
      </w:r>
      <w:r w:rsidR="002538D7">
        <w:rPr>
          <w:rFonts w:cstheme="minorHAnsi"/>
          <w:lang w:val="sr-Latn-BA"/>
        </w:rPr>
        <w:t xml:space="preserve"> </w:t>
      </w:r>
      <w:r w:rsidR="0010268B">
        <w:rPr>
          <w:rFonts w:cstheme="minorHAnsi"/>
          <w:lang w:val="sr-Latn-BA"/>
        </w:rPr>
        <w:t>opremu/</w:t>
      </w:r>
      <w:r w:rsidR="00150F44" w:rsidRPr="007A00FF">
        <w:rPr>
          <w:rFonts w:cstheme="minorHAnsi"/>
          <w:lang w:val="sr-Latn-BA"/>
        </w:rPr>
        <w:t>ma</w:t>
      </w:r>
      <w:r w:rsidR="004B2598" w:rsidRPr="007A00FF">
        <w:rPr>
          <w:rFonts w:cstheme="minorHAnsi"/>
          <w:lang w:val="sr-Latn-BA"/>
        </w:rPr>
        <w:t>š</w:t>
      </w:r>
      <w:r w:rsidR="00491B31">
        <w:rPr>
          <w:rFonts w:cstheme="minorHAnsi"/>
          <w:lang w:val="sr-Latn-BA"/>
        </w:rPr>
        <w:t>ine</w:t>
      </w:r>
      <w:r w:rsidR="0010268B">
        <w:rPr>
          <w:rFonts w:cstheme="minorHAnsi"/>
          <w:lang w:val="sr-Latn-BA"/>
        </w:rPr>
        <w:t xml:space="preserve">/alate/ </w:t>
      </w:r>
      <w:r w:rsidR="00150F44" w:rsidRPr="007A00FF">
        <w:rPr>
          <w:rFonts w:cstheme="minorHAnsi"/>
          <w:lang w:val="sr-Latn-BA"/>
        </w:rPr>
        <w:t>sirovine</w:t>
      </w:r>
      <w:r w:rsidR="00B86B7C" w:rsidRPr="007A00FF">
        <w:rPr>
          <w:rFonts w:cstheme="minorHAnsi"/>
          <w:lang w:val="sr-Latn-BA"/>
        </w:rPr>
        <w:t>)</w:t>
      </w:r>
      <w:r w:rsidR="009E6788" w:rsidRPr="007A00FF">
        <w:rPr>
          <w:rFonts w:cstheme="minorHAnsi"/>
          <w:lang w:val="sr-Latn-BA"/>
        </w:rPr>
        <w:t>.</w:t>
      </w:r>
      <w:r w:rsidR="00753BD1">
        <w:rPr>
          <w:rFonts w:cstheme="minorHAnsi"/>
          <w:lang w:val="sr-Latn-BA"/>
        </w:rPr>
        <w:t xml:space="preserve"> </w:t>
      </w:r>
      <w:r w:rsidR="00753BD1" w:rsidRPr="00753BD1">
        <w:rPr>
          <w:rFonts w:cstheme="minorHAnsi"/>
          <w:lang w:val="sr-Latn-BA"/>
        </w:rPr>
        <w:t>Korisnik je dužan u roku od 15 dana od dana potpisivanja Ugovora o grantu dostaviti predračun za sredstva koja su predmet nabavke (u skladu sa odobrenim projektnim prijedlogom)</w:t>
      </w:r>
      <w:r w:rsidR="00753BD1">
        <w:rPr>
          <w:rFonts w:cstheme="minorHAnsi"/>
          <w:lang w:val="sr-Latn-BA"/>
        </w:rPr>
        <w:t>.</w:t>
      </w:r>
    </w:p>
    <w:p w:rsidR="006F2A3A" w:rsidRDefault="007A00FF" w:rsidP="00753BD1">
      <w:pPr>
        <w:pStyle w:val="Pasussalistom"/>
        <w:numPr>
          <w:ilvl w:val="0"/>
          <w:numId w:val="25"/>
        </w:numPr>
        <w:rPr>
          <w:rFonts w:cstheme="minorHAnsi"/>
        </w:rPr>
      </w:pPr>
      <w:r w:rsidRPr="00753BD1">
        <w:rPr>
          <w:rFonts w:cstheme="minorHAnsi"/>
        </w:rPr>
        <w:t>Druga tranša u vrijednosti</w:t>
      </w:r>
      <w:r w:rsidR="008A1C2F" w:rsidRPr="00753BD1">
        <w:rPr>
          <w:rFonts w:cstheme="minorHAnsi"/>
        </w:rPr>
        <w:t xml:space="preserve"> od 30% odobrenih sredstava biće isplaćena</w:t>
      </w:r>
      <w:r w:rsidRPr="00753BD1">
        <w:rPr>
          <w:rFonts w:cstheme="minorHAnsi"/>
        </w:rPr>
        <w:t xml:space="preserve"> nakon podnošenja i provjere dokaza da su ispunjene sve obaveze navedene u Ugovo</w:t>
      </w:r>
      <w:r w:rsidR="00772BC4" w:rsidRPr="00753BD1">
        <w:rPr>
          <w:rFonts w:cstheme="minorHAnsi"/>
        </w:rPr>
        <w:t>ru o g</w:t>
      </w:r>
      <w:r w:rsidR="0010268B" w:rsidRPr="00753BD1">
        <w:rPr>
          <w:rFonts w:cstheme="minorHAnsi"/>
        </w:rPr>
        <w:t>rantu (proizvodne mašine/oprema</w:t>
      </w:r>
      <w:r w:rsidR="00772BC4" w:rsidRPr="00753BD1">
        <w:rPr>
          <w:rFonts w:cstheme="minorHAnsi"/>
        </w:rPr>
        <w:t>/alati /</w:t>
      </w:r>
      <w:r w:rsidRPr="00753BD1">
        <w:rPr>
          <w:rFonts w:cstheme="minorHAnsi"/>
        </w:rPr>
        <w:t>sirovine nabavljene, isporučene i plaćene</w:t>
      </w:r>
      <w:r w:rsidR="000D09D9">
        <w:rPr>
          <w:rFonts w:cstheme="minorHAnsi"/>
        </w:rPr>
        <w:t xml:space="preserve"> u potpunosti</w:t>
      </w:r>
      <w:r w:rsidRPr="00753BD1">
        <w:rPr>
          <w:rFonts w:cstheme="minorHAnsi"/>
        </w:rPr>
        <w:t xml:space="preserve"> </w:t>
      </w:r>
      <w:r w:rsidR="00772BC4" w:rsidRPr="00753BD1">
        <w:rPr>
          <w:rFonts w:cstheme="minorHAnsi"/>
        </w:rPr>
        <w:t>i ugovoreni broj osoba</w:t>
      </w:r>
      <w:r w:rsidR="000D09D9">
        <w:rPr>
          <w:rFonts w:cstheme="minorHAnsi"/>
        </w:rPr>
        <w:t xml:space="preserve"> koje imaju prebivalište na području grada Doboja,</w:t>
      </w:r>
      <w:r w:rsidR="00772BC4" w:rsidRPr="00753BD1">
        <w:rPr>
          <w:rFonts w:cstheme="minorHAnsi"/>
        </w:rPr>
        <w:t xml:space="preserve"> zaposlen</w:t>
      </w:r>
      <w:r w:rsidR="001978E0">
        <w:rPr>
          <w:rFonts w:cstheme="minorHAnsi"/>
        </w:rPr>
        <w:t>ih</w:t>
      </w:r>
      <w:r w:rsidRPr="00753BD1">
        <w:rPr>
          <w:rFonts w:cstheme="minorHAnsi"/>
        </w:rPr>
        <w:t xml:space="preserve"> u skladu</w:t>
      </w:r>
      <w:r w:rsidR="00772BC4" w:rsidRPr="00753BD1">
        <w:rPr>
          <w:rFonts w:cstheme="minorHAnsi"/>
        </w:rPr>
        <w:t xml:space="preserve"> sa U</w:t>
      </w:r>
      <w:r w:rsidRPr="00753BD1">
        <w:rPr>
          <w:rFonts w:cstheme="minorHAnsi"/>
        </w:rPr>
        <w:t>govorom).</w:t>
      </w:r>
      <w:r w:rsidR="000D09D9">
        <w:rPr>
          <w:rFonts w:cstheme="minorHAnsi"/>
        </w:rPr>
        <w:t xml:space="preserve"> Korisnik će biti obavezan</w:t>
      </w:r>
      <w:r w:rsidR="00753BD1" w:rsidRPr="00753BD1">
        <w:rPr>
          <w:rFonts w:cstheme="minorHAnsi"/>
        </w:rPr>
        <w:t xml:space="preserve"> dostaviti dokaze o ispunjenju svih obaveza navedenih u Ugovoru o grantu najkasnije do 17.01.2020. godine</w:t>
      </w:r>
      <w:r w:rsidR="00753BD1">
        <w:rPr>
          <w:rFonts w:cstheme="minorHAnsi"/>
        </w:rPr>
        <w:t>.</w:t>
      </w:r>
    </w:p>
    <w:p w:rsidR="00753BD1" w:rsidRDefault="00753BD1" w:rsidP="00753BD1">
      <w:pPr>
        <w:rPr>
          <w:rFonts w:cstheme="minorHAnsi"/>
        </w:rPr>
      </w:pPr>
    </w:p>
    <w:p w:rsidR="00753BD1" w:rsidRPr="00753BD1" w:rsidRDefault="00753BD1" w:rsidP="00753BD1">
      <w:pPr>
        <w:rPr>
          <w:rFonts w:cstheme="minorHAnsi"/>
        </w:rPr>
      </w:pPr>
    </w:p>
    <w:p w:rsidR="00753BD1" w:rsidRPr="00753BD1" w:rsidRDefault="00753BD1" w:rsidP="00753BD1">
      <w:pPr>
        <w:ind w:left="360"/>
        <w:rPr>
          <w:rFonts w:cstheme="minorHAnsi"/>
        </w:rPr>
      </w:pPr>
    </w:p>
    <w:p w:rsidR="0012466A" w:rsidRDefault="0012466A" w:rsidP="009A099B">
      <w:pPr>
        <w:pStyle w:val="Naslov1"/>
      </w:pPr>
    </w:p>
    <w:p w:rsidR="00753BD1" w:rsidRPr="009A099B" w:rsidRDefault="00A81462" w:rsidP="009A099B">
      <w:pPr>
        <w:pStyle w:val="Naslov1"/>
      </w:pPr>
      <w:r>
        <w:t>PRAVILA JAVNOG POZIVA</w:t>
      </w:r>
    </w:p>
    <w:p w:rsidR="009A099B" w:rsidRDefault="009A099B" w:rsidP="009A099B">
      <w:pPr>
        <w:spacing w:after="0"/>
        <w:jc w:val="both"/>
        <w:rPr>
          <w:rFonts w:cstheme="minorHAnsi"/>
        </w:rPr>
      </w:pPr>
    </w:p>
    <w:p w:rsidR="0010268B" w:rsidRPr="0010268B" w:rsidRDefault="0010268B" w:rsidP="00753BD1">
      <w:pPr>
        <w:jc w:val="both"/>
        <w:rPr>
          <w:rFonts w:cstheme="minorHAnsi"/>
        </w:rPr>
      </w:pPr>
      <w:r>
        <w:rPr>
          <w:rFonts w:cstheme="minorHAnsi"/>
        </w:rPr>
        <w:t>Sve dostavljene prijave će se ocjenjivati u dva koraka, pri čemu je prvi korak – provjera formalne ispravnosti podnesenih prijava</w:t>
      </w:r>
      <w:r w:rsidR="00753BD1">
        <w:rPr>
          <w:rFonts w:cstheme="minorHAnsi"/>
        </w:rPr>
        <w:t xml:space="preserve"> i ispunjenosti obaveznih kriterijuma</w:t>
      </w:r>
      <w:r>
        <w:rPr>
          <w:rFonts w:cstheme="minorHAnsi"/>
        </w:rPr>
        <w:t xml:space="preserve"> – eliminatoran, dok se u drugom koraku ocjenj</w:t>
      </w:r>
      <w:r w:rsidR="00462128">
        <w:rPr>
          <w:rFonts w:cstheme="minorHAnsi"/>
        </w:rPr>
        <w:t>uj</w:t>
      </w:r>
      <w:r>
        <w:rPr>
          <w:rFonts w:cstheme="minorHAnsi"/>
        </w:rPr>
        <w:t>e kvalitet podnesenog prijedloga.</w:t>
      </w:r>
    </w:p>
    <w:p w:rsidR="00265D5E" w:rsidRPr="00265D5E" w:rsidRDefault="00462128" w:rsidP="007A00FF">
      <w:pPr>
        <w:pStyle w:val="Naslov2"/>
        <w:spacing w:after="200"/>
      </w:pPr>
      <w:r>
        <w:t>P</w:t>
      </w:r>
      <w:r w:rsidR="00945DFF" w:rsidRPr="00265D5E">
        <w:t xml:space="preserve">rovjera </w:t>
      </w:r>
      <w:r>
        <w:t>formalne ispravnosti</w:t>
      </w:r>
    </w:p>
    <w:p w:rsidR="00945DFF" w:rsidRPr="00265D5E" w:rsidRDefault="00945DFF" w:rsidP="003C5DA7">
      <w:pPr>
        <w:jc w:val="both"/>
        <w:rPr>
          <w:rFonts w:cstheme="minorHAnsi"/>
        </w:rPr>
      </w:pPr>
      <w:r w:rsidRPr="00265D5E">
        <w:rPr>
          <w:rFonts w:cstheme="minorHAnsi"/>
        </w:rPr>
        <w:t>Da bi prijav</w:t>
      </w:r>
      <w:r w:rsidR="00EC26AE">
        <w:rPr>
          <w:rFonts w:cstheme="minorHAnsi"/>
        </w:rPr>
        <w:t>a</w:t>
      </w:r>
      <w:r w:rsidRPr="00265D5E">
        <w:rPr>
          <w:rFonts w:cstheme="minorHAnsi"/>
        </w:rPr>
        <w:t xml:space="preserve"> podnosioca bila uzeta u razmatranje za finan</w:t>
      </w:r>
      <w:r w:rsidR="00EC26AE">
        <w:rPr>
          <w:rFonts w:cstheme="minorHAnsi"/>
        </w:rPr>
        <w:t>s</w:t>
      </w:r>
      <w:r w:rsidRPr="00265D5E">
        <w:rPr>
          <w:rFonts w:cstheme="minorHAnsi"/>
        </w:rPr>
        <w:t>ijsku podršku u okviru ovih po</w:t>
      </w:r>
      <w:r w:rsidR="00EC26AE">
        <w:rPr>
          <w:rFonts w:cstheme="minorHAnsi"/>
        </w:rPr>
        <w:t>ds</w:t>
      </w:r>
      <w:r w:rsidRPr="00265D5E">
        <w:rPr>
          <w:rFonts w:cstheme="minorHAnsi"/>
        </w:rPr>
        <w:t>ticajnih mjera MORA:</w:t>
      </w:r>
    </w:p>
    <w:p w:rsidR="00945DFF" w:rsidRPr="00265D5E" w:rsidRDefault="00945DFF" w:rsidP="003B18C9">
      <w:pPr>
        <w:pStyle w:val="Pasussalistom"/>
        <w:numPr>
          <w:ilvl w:val="0"/>
          <w:numId w:val="21"/>
        </w:numPr>
        <w:rPr>
          <w:rFonts w:cstheme="minorHAnsi"/>
        </w:rPr>
      </w:pPr>
      <w:r w:rsidRPr="00265D5E">
        <w:rPr>
          <w:rFonts w:cstheme="minorHAnsi"/>
        </w:rPr>
        <w:t>biti dostavljen</w:t>
      </w:r>
      <w:r w:rsidR="0029550B">
        <w:rPr>
          <w:rFonts w:cstheme="minorHAnsi"/>
        </w:rPr>
        <w:t>a</w:t>
      </w:r>
      <w:r w:rsidRPr="00265D5E">
        <w:rPr>
          <w:rFonts w:cstheme="minorHAnsi"/>
        </w:rPr>
        <w:t xml:space="preserve"> u datom roku</w:t>
      </w:r>
      <w:r w:rsidR="00EC26AE">
        <w:rPr>
          <w:rFonts w:cstheme="minorHAnsi"/>
        </w:rPr>
        <w:t>;</w:t>
      </w:r>
    </w:p>
    <w:p w:rsidR="00945DFF" w:rsidRPr="00265D5E" w:rsidRDefault="002F687A" w:rsidP="003B18C9">
      <w:pPr>
        <w:pStyle w:val="Pasussalistom"/>
        <w:numPr>
          <w:ilvl w:val="0"/>
          <w:numId w:val="21"/>
        </w:numPr>
        <w:rPr>
          <w:rFonts w:cstheme="minorHAnsi"/>
        </w:rPr>
      </w:pPr>
      <w:r>
        <w:rPr>
          <w:rFonts w:cstheme="minorHAnsi"/>
        </w:rPr>
        <w:t>b</w:t>
      </w:r>
      <w:r w:rsidR="00945DFF" w:rsidRPr="00265D5E">
        <w:rPr>
          <w:rFonts w:cstheme="minorHAnsi"/>
        </w:rPr>
        <w:t>iti podnesen</w:t>
      </w:r>
      <w:r w:rsidR="0029550B">
        <w:rPr>
          <w:rFonts w:cstheme="minorHAnsi"/>
        </w:rPr>
        <w:t>a</w:t>
      </w:r>
      <w:r w:rsidR="00945DFF" w:rsidRPr="00265D5E">
        <w:rPr>
          <w:rFonts w:cstheme="minorHAnsi"/>
        </w:rPr>
        <w:t xml:space="preserve"> u zadatom formatu</w:t>
      </w:r>
      <w:r w:rsidR="00EC26AE">
        <w:rPr>
          <w:rFonts w:cstheme="minorHAnsi"/>
        </w:rPr>
        <w:t>;</w:t>
      </w:r>
    </w:p>
    <w:p w:rsidR="00945DFF" w:rsidRPr="00265D5E" w:rsidRDefault="002F687A" w:rsidP="003B18C9">
      <w:pPr>
        <w:pStyle w:val="Pasussalistom"/>
        <w:numPr>
          <w:ilvl w:val="0"/>
          <w:numId w:val="21"/>
        </w:numPr>
        <w:rPr>
          <w:rFonts w:cstheme="minorHAnsi"/>
        </w:rPr>
      </w:pPr>
      <w:r>
        <w:rPr>
          <w:rFonts w:cstheme="minorHAnsi"/>
        </w:rPr>
        <w:t>s</w:t>
      </w:r>
      <w:r w:rsidR="00945DFF" w:rsidRPr="00265D5E">
        <w:rPr>
          <w:rFonts w:cstheme="minorHAnsi"/>
        </w:rPr>
        <w:t>adržavati svu obaveznu dokumentaciju</w:t>
      </w:r>
      <w:r w:rsidR="00EC26AE">
        <w:rPr>
          <w:rFonts w:cstheme="minorHAnsi"/>
        </w:rPr>
        <w:t>.</w:t>
      </w:r>
    </w:p>
    <w:p w:rsidR="00945DFF" w:rsidRPr="00265D5E" w:rsidRDefault="00945DFF" w:rsidP="00D54E42">
      <w:pPr>
        <w:rPr>
          <w:rFonts w:cstheme="minorHAnsi"/>
        </w:rPr>
      </w:pPr>
      <w:r w:rsidRPr="00265D5E">
        <w:rPr>
          <w:rFonts w:cstheme="minorHAnsi"/>
        </w:rPr>
        <w:t>Samo prijave koje zadovolje navedene uslove će biti dalje razmatrane.</w:t>
      </w:r>
    </w:p>
    <w:p w:rsidR="00B67AAA" w:rsidRPr="00265D5E" w:rsidRDefault="00EB1083" w:rsidP="003C5DA7">
      <w:pPr>
        <w:jc w:val="both"/>
        <w:rPr>
          <w:rFonts w:cstheme="minorHAnsi"/>
        </w:rPr>
      </w:pPr>
      <w:r w:rsidRPr="001D0FC1">
        <w:rPr>
          <w:rFonts w:cstheme="minorHAnsi"/>
        </w:rPr>
        <w:t>Z</w:t>
      </w:r>
      <w:r w:rsidR="002538D7">
        <w:rPr>
          <w:rFonts w:cstheme="minorHAnsi"/>
        </w:rPr>
        <w:t xml:space="preserve">ainteresovani </w:t>
      </w:r>
      <w:r w:rsidR="00A914AB">
        <w:rPr>
          <w:rFonts w:cstheme="minorHAnsi"/>
        </w:rPr>
        <w:t>samostalni preduzetnici</w:t>
      </w:r>
      <w:r>
        <w:rPr>
          <w:rFonts w:cstheme="minorHAnsi"/>
        </w:rPr>
        <w:t xml:space="preserve"> </w:t>
      </w:r>
      <w:r w:rsidRPr="001D0FC1">
        <w:rPr>
          <w:rFonts w:cstheme="minorHAnsi"/>
        </w:rPr>
        <w:t>mogu podnijeti samo jedan zahtjev za dodjelu podsticaja</w:t>
      </w:r>
      <w:r w:rsidR="00D54E42" w:rsidRPr="001D0FC1">
        <w:rPr>
          <w:rFonts w:cstheme="minorHAnsi"/>
        </w:rPr>
        <w:t>.</w:t>
      </w:r>
    </w:p>
    <w:p w:rsidR="00265D5E" w:rsidRPr="00265D5E" w:rsidRDefault="008A0F99" w:rsidP="003B18C9">
      <w:pPr>
        <w:pStyle w:val="Naslov2"/>
        <w:spacing w:after="200"/>
      </w:pPr>
      <w:r w:rsidRPr="00265D5E">
        <w:t>Obave</w:t>
      </w:r>
      <w:r w:rsidRPr="00265D5E">
        <w:rPr>
          <w:lang w:val="bs-Latn-BA"/>
        </w:rPr>
        <w:t>zni</w:t>
      </w:r>
      <w:r w:rsidR="00B67AAA" w:rsidRPr="00265D5E">
        <w:t xml:space="preserve"> </w:t>
      </w:r>
      <w:r w:rsidR="002F687A">
        <w:t>– eliminacioni</w:t>
      </w:r>
      <w:r w:rsidR="00B67AAA" w:rsidRPr="00265D5E">
        <w:t xml:space="preserve"> kriterijumi</w:t>
      </w:r>
    </w:p>
    <w:p w:rsidR="00AC0CCC" w:rsidRPr="00265D5E" w:rsidRDefault="002F687A" w:rsidP="003C5DA7">
      <w:pPr>
        <w:jc w:val="both"/>
        <w:rPr>
          <w:rFonts w:cstheme="minorHAnsi"/>
        </w:rPr>
      </w:pPr>
      <w:r>
        <w:rPr>
          <w:rFonts w:cstheme="minorHAnsi"/>
        </w:rPr>
        <w:t>R</w:t>
      </w:r>
      <w:r w:rsidRPr="00265D5E">
        <w:rPr>
          <w:rFonts w:cstheme="minorHAnsi"/>
        </w:rPr>
        <w:t xml:space="preserve">azmatrane </w:t>
      </w:r>
      <w:r>
        <w:rPr>
          <w:rFonts w:cstheme="minorHAnsi"/>
        </w:rPr>
        <w:t>i o</w:t>
      </w:r>
      <w:r w:rsidR="008F5157" w:rsidRPr="00265D5E">
        <w:rPr>
          <w:rFonts w:cstheme="minorHAnsi"/>
        </w:rPr>
        <w:t>c</w:t>
      </w:r>
      <w:r>
        <w:rPr>
          <w:rFonts w:cstheme="minorHAnsi"/>
        </w:rPr>
        <w:t>i</w:t>
      </w:r>
      <w:r w:rsidR="008F5157" w:rsidRPr="00265D5E">
        <w:rPr>
          <w:rFonts w:cstheme="minorHAnsi"/>
        </w:rPr>
        <w:t xml:space="preserve">jenjene će biti samo one </w:t>
      </w:r>
      <w:r>
        <w:rPr>
          <w:rFonts w:cstheme="minorHAnsi"/>
        </w:rPr>
        <w:t>p</w:t>
      </w:r>
      <w:r w:rsidR="008F5157" w:rsidRPr="00265D5E">
        <w:rPr>
          <w:rFonts w:cstheme="minorHAnsi"/>
        </w:rPr>
        <w:t xml:space="preserve">rijave </w:t>
      </w:r>
      <w:r w:rsidR="00AC0CCC" w:rsidRPr="00265D5E">
        <w:rPr>
          <w:rFonts w:cstheme="minorHAnsi"/>
        </w:rPr>
        <w:t>koje ispunjavaju sl</w:t>
      </w:r>
      <w:r>
        <w:rPr>
          <w:rFonts w:cstheme="minorHAnsi"/>
        </w:rPr>
        <w:t>j</w:t>
      </w:r>
      <w:r w:rsidR="00AC0CCC" w:rsidRPr="00265D5E">
        <w:rPr>
          <w:rFonts w:cstheme="minorHAnsi"/>
        </w:rPr>
        <w:t>edeć</w:t>
      </w:r>
      <w:r>
        <w:rPr>
          <w:rFonts w:cstheme="minorHAnsi"/>
        </w:rPr>
        <w:t>e obavezne kriterijume za izbor</w:t>
      </w:r>
      <w:r w:rsidR="00AC0CCC" w:rsidRPr="00265D5E">
        <w:rPr>
          <w:rFonts w:cstheme="minorHAnsi"/>
        </w:rPr>
        <w:t>:</w:t>
      </w:r>
    </w:p>
    <w:p w:rsidR="002538D7" w:rsidRPr="000B5CFB" w:rsidRDefault="002538D7" w:rsidP="002538D7">
      <w:pPr>
        <w:numPr>
          <w:ilvl w:val="0"/>
          <w:numId w:val="11"/>
        </w:numPr>
        <w:spacing w:after="0"/>
        <w:ind w:left="714" w:hanging="357"/>
        <w:contextualSpacing/>
        <w:rPr>
          <w:rFonts w:cstheme="minorHAnsi"/>
        </w:rPr>
      </w:pPr>
      <w:r>
        <w:rPr>
          <w:rFonts w:cstheme="minorHAnsi"/>
        </w:rPr>
        <w:t>preduzetnička radnja ima</w:t>
      </w:r>
      <w:r w:rsidRPr="000B5CFB">
        <w:rPr>
          <w:rFonts w:cstheme="minorHAnsi"/>
        </w:rPr>
        <w:t xml:space="preserve"> registrovano sjedišt</w:t>
      </w:r>
      <w:r>
        <w:rPr>
          <w:rFonts w:cstheme="minorHAnsi"/>
        </w:rPr>
        <w:t>e na području</w:t>
      </w:r>
      <w:r w:rsidRPr="000B5CFB">
        <w:rPr>
          <w:rFonts w:cstheme="minorHAnsi"/>
        </w:rPr>
        <w:t xml:space="preserve"> Grada Doboj</w:t>
      </w:r>
      <w:r>
        <w:rPr>
          <w:rFonts w:cstheme="minorHAnsi"/>
        </w:rPr>
        <w:t>a</w:t>
      </w:r>
      <w:r w:rsidRPr="000B5CFB">
        <w:rPr>
          <w:rFonts w:cstheme="minorHAnsi"/>
        </w:rPr>
        <w:t>;</w:t>
      </w:r>
    </w:p>
    <w:p w:rsidR="002538D7" w:rsidRDefault="002538D7" w:rsidP="002538D7">
      <w:pPr>
        <w:pStyle w:val="Pasussalistom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>registrovani su prije 01.08.2018. godine i od tada aktivno posluju;</w:t>
      </w:r>
    </w:p>
    <w:p w:rsidR="002538D7" w:rsidRPr="00A914AB" w:rsidRDefault="0010268B" w:rsidP="002538D7">
      <w:pPr>
        <w:pStyle w:val="Pasussalistom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>ostvarila je</w:t>
      </w:r>
      <w:r w:rsidR="002538D7" w:rsidRPr="00A914AB">
        <w:rPr>
          <w:rFonts w:cstheme="minorHAnsi"/>
        </w:rPr>
        <w:t xml:space="preserve"> po</w:t>
      </w:r>
      <w:r w:rsidR="002538D7">
        <w:rPr>
          <w:rFonts w:cstheme="minorHAnsi"/>
        </w:rPr>
        <w:t>zitivan poslovni rezultat u 2018</w:t>
      </w:r>
      <w:r w:rsidR="002538D7" w:rsidRPr="00A914AB">
        <w:rPr>
          <w:rFonts w:cstheme="minorHAnsi"/>
        </w:rPr>
        <w:t>. godini;</w:t>
      </w:r>
    </w:p>
    <w:p w:rsidR="002538D7" w:rsidRPr="00441047" w:rsidRDefault="0010268B" w:rsidP="002538D7">
      <w:pPr>
        <w:pStyle w:val="Pasussalistom"/>
        <w:numPr>
          <w:ilvl w:val="0"/>
          <w:numId w:val="11"/>
        </w:numPr>
        <w:rPr>
          <w:b/>
        </w:rPr>
      </w:pPr>
      <w:r>
        <w:rPr>
          <w:rFonts w:cstheme="minorHAnsi"/>
        </w:rPr>
        <w:t>nema</w:t>
      </w:r>
      <w:r w:rsidR="002538D7" w:rsidRPr="003B18C9">
        <w:rPr>
          <w:rFonts w:cstheme="minorHAnsi"/>
        </w:rPr>
        <w:t xml:space="preserve"> prispjelih</w:t>
      </w:r>
      <w:r w:rsidR="002538D7">
        <w:rPr>
          <w:rFonts w:cstheme="minorHAnsi"/>
        </w:rPr>
        <w:t>,</w:t>
      </w:r>
      <w:r w:rsidR="002538D7" w:rsidRPr="003B18C9">
        <w:rPr>
          <w:rFonts w:cstheme="minorHAnsi"/>
        </w:rPr>
        <w:t xml:space="preserve"> a neizmirenih</w:t>
      </w:r>
      <w:r w:rsidR="002538D7">
        <w:rPr>
          <w:rFonts w:cstheme="minorHAnsi"/>
        </w:rPr>
        <w:t xml:space="preserve"> dugovanja po osnovu direktnih</w:t>
      </w:r>
      <w:r w:rsidR="002538D7" w:rsidRPr="003B18C9">
        <w:rPr>
          <w:rFonts w:cstheme="minorHAnsi"/>
        </w:rPr>
        <w:t xml:space="preserve"> i indirektnih poreza</w:t>
      </w:r>
      <w:r w:rsidR="002538D7" w:rsidRPr="00A914AB">
        <w:rPr>
          <w:rFonts w:cstheme="minorHAnsi"/>
        </w:rPr>
        <w:t xml:space="preserve"> </w:t>
      </w:r>
      <w:r w:rsidR="002538D7">
        <w:rPr>
          <w:rFonts w:cstheme="minorHAnsi"/>
        </w:rPr>
        <w:t xml:space="preserve">uključujući i sve </w:t>
      </w:r>
      <w:r w:rsidR="002538D7" w:rsidRPr="003B18C9">
        <w:rPr>
          <w:rFonts w:cstheme="minorHAnsi"/>
        </w:rPr>
        <w:t>doprinose</w:t>
      </w:r>
      <w:r w:rsidR="00D55CB1">
        <w:rPr>
          <w:rFonts w:cstheme="minorHAnsi"/>
        </w:rPr>
        <w:t>;</w:t>
      </w:r>
    </w:p>
    <w:p w:rsidR="00441047" w:rsidRPr="00D55CB1" w:rsidRDefault="00441047" w:rsidP="002538D7">
      <w:pPr>
        <w:pStyle w:val="Pasussalistom"/>
        <w:numPr>
          <w:ilvl w:val="0"/>
          <w:numId w:val="11"/>
        </w:numPr>
        <w:rPr>
          <w:b/>
        </w:rPr>
      </w:pPr>
      <w:r w:rsidRPr="00460905">
        <w:rPr>
          <w:rFonts w:cstheme="minorHAnsi"/>
          <w:b/>
        </w:rPr>
        <w:t xml:space="preserve">realizacijom projektnog prijedloga se zapošljava minimalno jedna, odnosno minimalno dvije osobe koje imaju prebivalište </w:t>
      </w:r>
      <w:r w:rsidR="00460905" w:rsidRPr="00460905">
        <w:rPr>
          <w:rFonts w:cstheme="minorHAnsi"/>
          <w:b/>
        </w:rPr>
        <w:t>na području grada Doboja (ovisno o visini traženih sredstava¹)</w:t>
      </w:r>
      <w:r w:rsidR="00460905">
        <w:rPr>
          <w:rFonts w:cstheme="minorHAnsi"/>
        </w:rPr>
        <w:t>;</w:t>
      </w:r>
    </w:p>
    <w:p w:rsidR="00D55CB1" w:rsidRPr="00D55CB1" w:rsidRDefault="00D55CB1" w:rsidP="00D55CB1">
      <w:pPr>
        <w:pStyle w:val="Pasussalistom"/>
        <w:numPr>
          <w:ilvl w:val="0"/>
          <w:numId w:val="11"/>
        </w:numPr>
      </w:pPr>
      <w:r w:rsidRPr="00D55CB1">
        <w:t>aplikant učestvuje sa minimalno 30% u ukupnim troškovima P</w:t>
      </w:r>
      <w:r>
        <w:t>rojekta koji je predmet prijave;</w:t>
      </w:r>
    </w:p>
    <w:p w:rsidR="00D55CB1" w:rsidRPr="00B55040" w:rsidRDefault="00D55CB1" w:rsidP="00D55CB1">
      <w:pPr>
        <w:pStyle w:val="Pasussalistom"/>
        <w:numPr>
          <w:ilvl w:val="0"/>
          <w:numId w:val="11"/>
        </w:numPr>
        <w:rPr>
          <w:b/>
        </w:rPr>
      </w:pPr>
      <w:r w:rsidRPr="00D55CB1">
        <w:t>realizacija predloženog projektnog prijedloga ne može trajati duže od 17.01.2020</w:t>
      </w:r>
      <w:r>
        <w:rPr>
          <w:b/>
        </w:rPr>
        <w:t>.</w:t>
      </w:r>
      <w:r w:rsidRPr="00D55CB1">
        <w:t xml:space="preserve"> godine</w:t>
      </w:r>
      <w:r>
        <w:t>.</w:t>
      </w:r>
    </w:p>
    <w:p w:rsidR="00B55040" w:rsidRPr="00B55040" w:rsidRDefault="00B55040" w:rsidP="00B55040">
      <w:pPr>
        <w:pStyle w:val="Pasussalistom"/>
        <w:numPr>
          <w:ilvl w:val="0"/>
          <w:numId w:val="11"/>
        </w:numPr>
      </w:pPr>
      <w:r>
        <w:t>p</w:t>
      </w:r>
      <w:r w:rsidRPr="00B55040">
        <w:t>ravo na podsticaj putem ovog poziva NEMAJU preduzetničke radnje koje se bave neproizvodnim uslugama, trgovinom, ugostiteljstvom, proizvodnjom i prometom bilo kog proizvoda ili aktivnostima  koje se prema domaćim propisima ili međunarodnim konvencijama i sporazumima smatraju zabranjenim.</w:t>
      </w:r>
    </w:p>
    <w:p w:rsidR="00562F95" w:rsidRDefault="00562F95" w:rsidP="003C5DA7">
      <w:pPr>
        <w:jc w:val="both"/>
        <w:rPr>
          <w:rFonts w:cstheme="minorHAnsi"/>
        </w:rPr>
      </w:pPr>
      <w:r w:rsidRPr="001D0FC1">
        <w:rPr>
          <w:rFonts w:cstheme="minorHAnsi"/>
        </w:rPr>
        <w:t>Prijave  koje ne ispunjavaju prethodno pomenute kriterijume Projekat neće uzeti u razmatranje.</w:t>
      </w:r>
    </w:p>
    <w:p w:rsidR="008C6AC3" w:rsidRPr="009736E9" w:rsidRDefault="008C6AC3" w:rsidP="008C6AC3">
      <w:pPr>
        <w:pStyle w:val="Pasussalistom"/>
        <w:ind w:left="0"/>
        <w:jc w:val="both"/>
        <w:rPr>
          <w:rFonts w:cstheme="minorHAnsi"/>
          <w:sz w:val="20"/>
          <w:szCs w:val="20"/>
          <w:u w:val="single"/>
        </w:rPr>
      </w:pPr>
      <w:r w:rsidRPr="009736E9">
        <w:rPr>
          <w:rFonts w:cstheme="minorHAnsi"/>
          <w:sz w:val="20"/>
          <w:szCs w:val="20"/>
          <w:u w:val="single"/>
        </w:rPr>
        <w:t>¹U skladu sa opisom u Iznos ukupnih sredstava za realizaciju projekta i iznos sufinansiranja po pojedinačnoj prijavi</w:t>
      </w:r>
    </w:p>
    <w:p w:rsidR="008C6AC3" w:rsidRPr="002F687A" w:rsidRDefault="008C6AC3" w:rsidP="003C5DA7">
      <w:pPr>
        <w:jc w:val="both"/>
        <w:rPr>
          <w:rFonts w:cstheme="minorHAnsi"/>
        </w:rPr>
      </w:pPr>
    </w:p>
    <w:p w:rsidR="00562F95" w:rsidRPr="002F687A" w:rsidRDefault="00A914AB" w:rsidP="002F687A">
      <w:pPr>
        <w:pStyle w:val="Naslov2"/>
        <w:spacing w:after="200"/>
      </w:pPr>
      <w:r>
        <w:lastRenderedPageBreak/>
        <w:t>Kategorije</w:t>
      </w:r>
      <w:r w:rsidR="00562F95" w:rsidRPr="00265D5E">
        <w:t xml:space="preserve"> prihvatljivih troškova i </w:t>
      </w:r>
      <w:r w:rsidR="004B2598" w:rsidRPr="00265D5E">
        <w:t xml:space="preserve">način </w:t>
      </w:r>
      <w:r w:rsidR="002F687A">
        <w:t xml:space="preserve">njihovog </w:t>
      </w:r>
      <w:r w:rsidR="00562F95" w:rsidRPr="00265D5E">
        <w:t>pravdanj</w:t>
      </w:r>
      <w:r w:rsidR="004B2598" w:rsidRPr="00265D5E">
        <w:t>a</w:t>
      </w:r>
    </w:p>
    <w:p w:rsidR="00562F95" w:rsidRDefault="00562F95" w:rsidP="003C5DA7">
      <w:pPr>
        <w:pStyle w:val="Pasussalistom"/>
        <w:ind w:left="0"/>
        <w:jc w:val="both"/>
        <w:rPr>
          <w:rFonts w:cstheme="minorHAnsi"/>
        </w:rPr>
      </w:pPr>
      <w:r w:rsidRPr="00265D5E">
        <w:rPr>
          <w:rFonts w:cstheme="minorHAnsi"/>
        </w:rPr>
        <w:t>Prilikom pripreme budžeta projekata, podnosioci prijedloga u budžet mogu uključiti samo prihvatljive troškove</w:t>
      </w:r>
      <w:r w:rsidR="002F687A">
        <w:rPr>
          <w:rFonts w:cstheme="minorHAnsi"/>
        </w:rPr>
        <w:t>.</w:t>
      </w:r>
      <w:r w:rsidRPr="00265D5E">
        <w:rPr>
          <w:rFonts w:cstheme="minorHAnsi"/>
        </w:rPr>
        <w:t xml:space="preserve"> </w:t>
      </w:r>
    </w:p>
    <w:p w:rsidR="00183DA7" w:rsidRPr="00265D5E" w:rsidRDefault="00562F95" w:rsidP="00131DD4">
      <w:pPr>
        <w:rPr>
          <w:rFonts w:cstheme="minorHAnsi"/>
        </w:rPr>
      </w:pPr>
      <w:r w:rsidRPr="00265D5E">
        <w:rPr>
          <w:rFonts w:cstheme="minorHAnsi"/>
        </w:rPr>
        <w:t>Prihvatljivi</w:t>
      </w:r>
      <w:r w:rsidR="00183DA7" w:rsidRPr="00265D5E">
        <w:rPr>
          <w:rFonts w:cstheme="minorHAnsi"/>
        </w:rPr>
        <w:t xml:space="preserve"> troškovi projekta</w:t>
      </w:r>
      <w:r w:rsidR="002F687A">
        <w:rPr>
          <w:rFonts w:cstheme="minorHAnsi"/>
        </w:rPr>
        <w:t xml:space="preserve"> su</w:t>
      </w:r>
      <w:r w:rsidR="009074DD" w:rsidRPr="00265D5E">
        <w:rPr>
          <w:rFonts w:cstheme="minorHAnsi"/>
        </w:rPr>
        <w:t>:</w:t>
      </w:r>
    </w:p>
    <w:p w:rsidR="004B2598" w:rsidRPr="00265D5E" w:rsidRDefault="004B2598" w:rsidP="004B2598">
      <w:pPr>
        <w:pStyle w:val="Pasussalistom"/>
        <w:numPr>
          <w:ilvl w:val="0"/>
          <w:numId w:val="11"/>
        </w:numPr>
        <w:rPr>
          <w:rFonts w:cstheme="minorHAnsi"/>
        </w:rPr>
      </w:pPr>
      <w:r w:rsidRPr="00265D5E">
        <w:rPr>
          <w:rFonts w:cstheme="minorHAnsi"/>
        </w:rPr>
        <w:t xml:space="preserve">Kupovina </w:t>
      </w:r>
      <w:r w:rsidR="00F46A21">
        <w:rPr>
          <w:rFonts w:cstheme="minorHAnsi"/>
        </w:rPr>
        <w:t xml:space="preserve">isključivo </w:t>
      </w:r>
      <w:r w:rsidRPr="00265D5E">
        <w:rPr>
          <w:rFonts w:cstheme="minorHAnsi"/>
        </w:rPr>
        <w:t xml:space="preserve">NOVE </w:t>
      </w:r>
      <w:r w:rsidR="00562F95" w:rsidRPr="00265D5E">
        <w:rPr>
          <w:rFonts w:cstheme="minorHAnsi"/>
        </w:rPr>
        <w:t xml:space="preserve">opreme, </w:t>
      </w:r>
      <w:r w:rsidR="00AC389E">
        <w:rPr>
          <w:rFonts w:cstheme="minorHAnsi"/>
        </w:rPr>
        <w:t xml:space="preserve">NOVIH </w:t>
      </w:r>
      <w:r w:rsidR="00562F95" w:rsidRPr="00265D5E">
        <w:rPr>
          <w:rFonts w:cstheme="minorHAnsi"/>
        </w:rPr>
        <w:t>alata</w:t>
      </w:r>
      <w:r w:rsidRPr="00265D5E">
        <w:rPr>
          <w:rFonts w:cstheme="minorHAnsi"/>
        </w:rPr>
        <w:t xml:space="preserve">, </w:t>
      </w:r>
      <w:r w:rsidR="00AC389E">
        <w:rPr>
          <w:rFonts w:cstheme="minorHAnsi"/>
        </w:rPr>
        <w:t xml:space="preserve">NOVIH </w:t>
      </w:r>
      <w:r w:rsidRPr="00265D5E">
        <w:rPr>
          <w:rFonts w:cstheme="minorHAnsi"/>
        </w:rPr>
        <w:t xml:space="preserve">mašina </w:t>
      </w:r>
      <w:r w:rsidR="00562F95" w:rsidRPr="00265D5E">
        <w:rPr>
          <w:rFonts w:cstheme="minorHAnsi"/>
        </w:rPr>
        <w:t>ili sirovina</w:t>
      </w:r>
      <w:r w:rsidR="002C6BF6" w:rsidRPr="00265D5E">
        <w:rPr>
          <w:rFonts w:cstheme="minorHAnsi"/>
        </w:rPr>
        <w:t xml:space="preserve"> (trgovačka roba je isključena)</w:t>
      </w:r>
      <w:r w:rsidR="002F687A">
        <w:rPr>
          <w:rFonts w:cstheme="minorHAnsi"/>
        </w:rPr>
        <w:t>.</w:t>
      </w:r>
      <w:r w:rsidR="002C6BF6" w:rsidRPr="00265D5E">
        <w:rPr>
          <w:rFonts w:cstheme="minorHAnsi"/>
        </w:rPr>
        <w:t xml:space="preserve"> </w:t>
      </w:r>
    </w:p>
    <w:p w:rsidR="004B2598" w:rsidRPr="00265D5E" w:rsidRDefault="004B2598" w:rsidP="004B2598">
      <w:pPr>
        <w:rPr>
          <w:rFonts w:cstheme="minorHAnsi"/>
        </w:rPr>
      </w:pPr>
      <w:r w:rsidRPr="00265D5E">
        <w:rPr>
          <w:rFonts w:cstheme="minorHAnsi"/>
        </w:rPr>
        <w:t>Nastali troškovi se pravdaju sljedećom dokumentacijom:</w:t>
      </w:r>
    </w:p>
    <w:p w:rsidR="004B2598" w:rsidRPr="00265D5E" w:rsidRDefault="004B2598" w:rsidP="003B18C9">
      <w:pPr>
        <w:pStyle w:val="Pasussalistom"/>
        <w:numPr>
          <w:ilvl w:val="0"/>
          <w:numId w:val="11"/>
        </w:numPr>
        <w:rPr>
          <w:rFonts w:cstheme="minorHAnsi"/>
        </w:rPr>
      </w:pPr>
      <w:r w:rsidRPr="00265D5E">
        <w:rPr>
          <w:rFonts w:cstheme="minorHAnsi"/>
        </w:rPr>
        <w:t>Profaktura</w:t>
      </w:r>
      <w:r w:rsidR="002F687A">
        <w:rPr>
          <w:rFonts w:cstheme="minorHAnsi"/>
        </w:rPr>
        <w:t xml:space="preserve"> – </w:t>
      </w:r>
      <w:r w:rsidR="00F46A21">
        <w:rPr>
          <w:rFonts w:cstheme="minorHAnsi"/>
        </w:rPr>
        <w:t xml:space="preserve">predračun za kupovinu opreme/alata/mašina/sirovina </w:t>
      </w:r>
      <w:r w:rsidRPr="00265D5E">
        <w:rPr>
          <w:rFonts w:cstheme="minorHAnsi"/>
        </w:rPr>
        <w:t>– neophodno za isplatu prve tranše</w:t>
      </w:r>
      <w:r w:rsidR="003F1A44">
        <w:rPr>
          <w:rFonts w:cstheme="minorHAnsi"/>
        </w:rPr>
        <w:t>;</w:t>
      </w:r>
    </w:p>
    <w:p w:rsidR="004B2598" w:rsidRPr="00265D5E" w:rsidRDefault="004B2598" w:rsidP="00265D5E">
      <w:pPr>
        <w:pStyle w:val="Pasussalistom"/>
        <w:numPr>
          <w:ilvl w:val="0"/>
          <w:numId w:val="11"/>
        </w:numPr>
        <w:rPr>
          <w:rFonts w:cstheme="minorHAnsi"/>
        </w:rPr>
      </w:pPr>
      <w:r w:rsidRPr="00265D5E">
        <w:rPr>
          <w:rFonts w:cstheme="minorHAnsi"/>
        </w:rPr>
        <w:t>Faktura, otpremnica, nalog banci za plaćanje, bankovni izvod koji dok</w:t>
      </w:r>
      <w:r w:rsidR="00621C21">
        <w:rPr>
          <w:rFonts w:cstheme="minorHAnsi"/>
        </w:rPr>
        <w:t xml:space="preserve">azuje da je plaćanje izvršeno u potpunosti - </w:t>
      </w:r>
      <w:r w:rsidRPr="00265D5E">
        <w:rPr>
          <w:rFonts w:cstheme="minorHAnsi"/>
        </w:rPr>
        <w:t>neophodno po realizaciji</w:t>
      </w:r>
      <w:r w:rsidR="003F1A44">
        <w:rPr>
          <w:rFonts w:cstheme="minorHAnsi"/>
        </w:rPr>
        <w:t>.</w:t>
      </w:r>
    </w:p>
    <w:p w:rsidR="009074DD" w:rsidRPr="00265D5E" w:rsidRDefault="00000A46" w:rsidP="00D27961">
      <w:pPr>
        <w:rPr>
          <w:rFonts w:cstheme="minorHAnsi"/>
        </w:rPr>
      </w:pPr>
      <w:r w:rsidRPr="003F1A44" w:rsidDel="00000A46">
        <w:rPr>
          <w:rFonts w:cstheme="minorHAnsi"/>
          <w:b/>
        </w:rPr>
        <w:t xml:space="preserve"> </w:t>
      </w:r>
      <w:r w:rsidR="001B6C63" w:rsidRPr="003F1A44">
        <w:rPr>
          <w:rFonts w:cstheme="minorHAnsi"/>
        </w:rPr>
        <w:t>Neprihvatljivi troškovi (troškovi koji se ne mogu uključiti u budžet) su:</w:t>
      </w:r>
    </w:p>
    <w:p w:rsidR="00E711E5" w:rsidRDefault="00F46A21" w:rsidP="00E711E5">
      <w:pPr>
        <w:pStyle w:val="Pasussalistom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nabavka polovne opreme, alata i mašina;</w:t>
      </w:r>
    </w:p>
    <w:p w:rsidR="00F46A21" w:rsidRPr="00E711E5" w:rsidRDefault="00F46A21" w:rsidP="00E711E5">
      <w:pPr>
        <w:pStyle w:val="Pasussalistom"/>
        <w:numPr>
          <w:ilvl w:val="0"/>
          <w:numId w:val="3"/>
        </w:numPr>
        <w:rPr>
          <w:rFonts w:cstheme="minorHAnsi"/>
        </w:rPr>
      </w:pPr>
      <w:r w:rsidRPr="00E711E5">
        <w:rPr>
          <w:rFonts w:cstheme="minorHAnsi"/>
        </w:rPr>
        <w:t>oprema, alati, mašine i sirovine čija nabavka je fakturisana prije datuma sklapanja Ugovora;</w:t>
      </w:r>
    </w:p>
    <w:p w:rsidR="006A6968" w:rsidRPr="00265D5E" w:rsidRDefault="00096172" w:rsidP="006A6968">
      <w:pPr>
        <w:pStyle w:val="Pasussalistom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d</w:t>
      </w:r>
      <w:r w:rsidR="006A6968" w:rsidRPr="00265D5E">
        <w:rPr>
          <w:rFonts w:cstheme="minorHAnsi"/>
        </w:rPr>
        <w:t>ugovanja i rezerve za gubitke ili dugovanja;</w:t>
      </w:r>
    </w:p>
    <w:p w:rsidR="006A6968" w:rsidRPr="00265D5E" w:rsidRDefault="003E6B28" w:rsidP="006A6968">
      <w:pPr>
        <w:pStyle w:val="Pasussalistom"/>
        <w:numPr>
          <w:ilvl w:val="0"/>
          <w:numId w:val="3"/>
        </w:numPr>
        <w:rPr>
          <w:rFonts w:cstheme="minorHAnsi"/>
        </w:rPr>
      </w:pPr>
      <w:r w:rsidRPr="00265D5E">
        <w:rPr>
          <w:rFonts w:cstheme="minorHAnsi"/>
        </w:rPr>
        <w:t>t</w:t>
      </w:r>
      <w:r w:rsidR="006A6968" w:rsidRPr="00265D5E">
        <w:rPr>
          <w:rFonts w:cstheme="minorHAnsi"/>
        </w:rPr>
        <w:t xml:space="preserve">roškovi režija (voda, struja, grijanje, internet i sl); </w:t>
      </w:r>
    </w:p>
    <w:p w:rsidR="006A6968" w:rsidRPr="00265D5E" w:rsidRDefault="003E6B28" w:rsidP="006A6968">
      <w:pPr>
        <w:pStyle w:val="Pasussalistom"/>
        <w:numPr>
          <w:ilvl w:val="0"/>
          <w:numId w:val="3"/>
        </w:numPr>
        <w:rPr>
          <w:rFonts w:cstheme="minorHAnsi"/>
        </w:rPr>
      </w:pPr>
      <w:r w:rsidRPr="00265D5E">
        <w:rPr>
          <w:rFonts w:cstheme="minorHAnsi"/>
        </w:rPr>
        <w:t>s</w:t>
      </w:r>
      <w:r w:rsidR="006A6968" w:rsidRPr="00265D5E">
        <w:rPr>
          <w:rFonts w:cstheme="minorHAnsi"/>
        </w:rPr>
        <w:t>tudijske posjete, međunarodni putni troškovi;</w:t>
      </w:r>
    </w:p>
    <w:p w:rsidR="006A6968" w:rsidRPr="00265D5E" w:rsidRDefault="003E6B28" w:rsidP="006A6968">
      <w:pPr>
        <w:pStyle w:val="Pasussalistom"/>
        <w:numPr>
          <w:ilvl w:val="0"/>
          <w:numId w:val="3"/>
        </w:numPr>
        <w:rPr>
          <w:rFonts w:cstheme="minorHAnsi"/>
        </w:rPr>
      </w:pPr>
      <w:r w:rsidRPr="00265D5E">
        <w:rPr>
          <w:rFonts w:cstheme="minorHAnsi"/>
        </w:rPr>
        <w:t>k</w:t>
      </w:r>
      <w:r w:rsidR="006A6968" w:rsidRPr="00265D5E">
        <w:rPr>
          <w:rFonts w:cstheme="minorHAnsi"/>
        </w:rPr>
        <w:t>upovina i iznajmljivanje zemljišta i postojećih zgrada;</w:t>
      </w:r>
    </w:p>
    <w:p w:rsidR="006A6968" w:rsidRPr="00265D5E" w:rsidRDefault="002641D0" w:rsidP="006A6968">
      <w:pPr>
        <w:pStyle w:val="Pasussalistom"/>
        <w:numPr>
          <w:ilvl w:val="0"/>
          <w:numId w:val="3"/>
        </w:numPr>
        <w:rPr>
          <w:rFonts w:cstheme="minorHAnsi"/>
        </w:rPr>
      </w:pPr>
      <w:r w:rsidRPr="00265D5E">
        <w:rPr>
          <w:rFonts w:cstheme="minorHAnsi"/>
        </w:rPr>
        <w:t>troškovi li</w:t>
      </w:r>
      <w:r w:rsidR="003E6B28" w:rsidRPr="00265D5E">
        <w:rPr>
          <w:rFonts w:cstheme="minorHAnsi"/>
        </w:rPr>
        <w:t>zinga</w:t>
      </w:r>
      <w:r w:rsidR="006A6968" w:rsidRPr="00265D5E">
        <w:rPr>
          <w:rFonts w:cstheme="minorHAnsi"/>
        </w:rPr>
        <w:t xml:space="preserve">, </w:t>
      </w:r>
      <w:r w:rsidR="00096172">
        <w:rPr>
          <w:rFonts w:cstheme="minorHAnsi"/>
        </w:rPr>
        <w:t>otplate</w:t>
      </w:r>
      <w:r w:rsidR="009169A9">
        <w:rPr>
          <w:rFonts w:cstheme="minorHAnsi"/>
        </w:rPr>
        <w:t xml:space="preserve"> dugova</w:t>
      </w:r>
      <w:r w:rsidR="006A6968" w:rsidRPr="00265D5E">
        <w:rPr>
          <w:rFonts w:cstheme="minorHAnsi"/>
        </w:rPr>
        <w:t xml:space="preserve"> i kamate na dug;</w:t>
      </w:r>
    </w:p>
    <w:p w:rsidR="006A6968" w:rsidRPr="00265D5E" w:rsidRDefault="009169A9" w:rsidP="006A6968">
      <w:pPr>
        <w:pStyle w:val="Pasussalistom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izmirenje por</w:t>
      </w:r>
      <w:r w:rsidR="00096172">
        <w:rPr>
          <w:rFonts w:cstheme="minorHAnsi"/>
        </w:rPr>
        <w:t xml:space="preserve">eskih obaveza osim plaćanja PDV i carine </w:t>
      </w:r>
      <w:r>
        <w:rPr>
          <w:rFonts w:cstheme="minorHAnsi"/>
        </w:rPr>
        <w:t>za nabavke odobrene Projektom</w:t>
      </w:r>
      <w:r w:rsidR="006A6968" w:rsidRPr="00265D5E">
        <w:rPr>
          <w:rFonts w:cstheme="minorHAnsi"/>
        </w:rPr>
        <w:t>;</w:t>
      </w:r>
    </w:p>
    <w:p w:rsidR="006A6968" w:rsidRPr="00096172" w:rsidRDefault="00A914AB" w:rsidP="00096172">
      <w:pPr>
        <w:pStyle w:val="Pasussalistom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svi drugi toškovi koji nisu navedeni kao prihvatljivi</w:t>
      </w:r>
      <w:r w:rsidR="009A0F8F">
        <w:rPr>
          <w:rFonts w:cstheme="minorHAnsi"/>
        </w:rPr>
        <w:t>.</w:t>
      </w:r>
      <w:r w:rsidR="006A6968" w:rsidRPr="00265D5E">
        <w:rPr>
          <w:rFonts w:cstheme="minorHAnsi"/>
        </w:rPr>
        <w:t xml:space="preserve"> </w:t>
      </w:r>
    </w:p>
    <w:p w:rsidR="00C1341D" w:rsidRDefault="006A6968" w:rsidP="00DD6A4B">
      <w:pPr>
        <w:jc w:val="both"/>
        <w:rPr>
          <w:rFonts w:cstheme="minorHAnsi"/>
          <w:lang w:val="bs-Latn-BA"/>
        </w:rPr>
      </w:pPr>
      <w:r w:rsidRPr="00265D5E">
        <w:rPr>
          <w:rFonts w:cstheme="minorHAnsi"/>
          <w:lang w:val="bs-Latn-BA"/>
        </w:rPr>
        <w:t>Budžet projektno</w:t>
      </w:r>
      <w:r w:rsidR="003E6B28" w:rsidRPr="00265D5E">
        <w:rPr>
          <w:rFonts w:cstheme="minorHAnsi"/>
          <w:lang w:val="bs-Latn-BA"/>
        </w:rPr>
        <w:t>g</w:t>
      </w:r>
      <w:r w:rsidRPr="00265D5E">
        <w:rPr>
          <w:rFonts w:cstheme="minorHAnsi"/>
          <w:lang w:val="bs-Latn-BA"/>
        </w:rPr>
        <w:t xml:space="preserve"> prijedloga koji uključuje neprihvatljive troškove neće se smatrati validnim</w:t>
      </w:r>
      <w:r w:rsidR="003E6B28" w:rsidRPr="00265D5E">
        <w:rPr>
          <w:rFonts w:cstheme="minorHAnsi"/>
          <w:lang w:val="bs-Latn-BA"/>
        </w:rPr>
        <w:t xml:space="preserve"> pa će cijela prijava</w:t>
      </w:r>
      <w:r w:rsidRPr="00265D5E">
        <w:rPr>
          <w:rFonts w:cstheme="minorHAnsi"/>
          <w:lang w:val="bs-Latn-BA"/>
        </w:rPr>
        <w:t xml:space="preserve"> biti </w:t>
      </w:r>
      <w:r w:rsidR="003E6B28" w:rsidRPr="00265D5E">
        <w:rPr>
          <w:rFonts w:cstheme="minorHAnsi"/>
          <w:lang w:val="bs-Latn-BA"/>
        </w:rPr>
        <w:t>odbačena</w:t>
      </w:r>
      <w:r w:rsidR="003F1A44">
        <w:rPr>
          <w:rFonts w:cstheme="minorHAnsi"/>
          <w:lang w:val="bs-Latn-BA"/>
        </w:rPr>
        <w:t>.</w:t>
      </w:r>
      <w:r w:rsidR="00F46A21">
        <w:rPr>
          <w:rFonts w:cstheme="minorHAnsi"/>
          <w:lang w:val="bs-Latn-BA"/>
        </w:rPr>
        <w:t xml:space="preserve"> Računi za po</w:t>
      </w:r>
      <w:r w:rsidR="00E711E5">
        <w:rPr>
          <w:rFonts w:cstheme="minorHAnsi"/>
          <w:lang w:val="bs-Latn-BA"/>
        </w:rPr>
        <w:t>lovnu robu, kao i računi ispostavljeni prije datuma potpisivanja Ugovora neće biti priznati!</w:t>
      </w:r>
    </w:p>
    <w:p w:rsidR="00612031" w:rsidRDefault="00612031" w:rsidP="009A099B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</w:rPr>
      </w:pPr>
      <w:r w:rsidRPr="00AE46D4">
        <w:rPr>
          <w:rFonts w:cstheme="minorHAnsi"/>
          <w:color w:val="000000"/>
        </w:rPr>
        <w:t>Navedeno se odnosi kako na bespovratna sredstva koja su predmet ovog Javnog poziva</w:t>
      </w:r>
      <w:r>
        <w:rPr>
          <w:rFonts w:cstheme="minorHAnsi"/>
          <w:color w:val="000000"/>
        </w:rPr>
        <w:t>,</w:t>
      </w:r>
      <w:r w:rsidRPr="00AE46D4">
        <w:rPr>
          <w:rFonts w:cstheme="minorHAnsi"/>
          <w:color w:val="000000"/>
        </w:rPr>
        <w:t xml:space="preserve"> tako i na sredstva koja kao sufin</w:t>
      </w:r>
      <w:r>
        <w:rPr>
          <w:rFonts w:cstheme="minorHAnsi"/>
          <w:color w:val="000000"/>
        </w:rPr>
        <w:t>ansiranje osigurava podnosilac p</w:t>
      </w:r>
      <w:r w:rsidRPr="00AE46D4">
        <w:rPr>
          <w:rFonts w:cstheme="minorHAnsi"/>
          <w:color w:val="000000"/>
        </w:rPr>
        <w:t>rojektnog prijedloga.</w:t>
      </w:r>
    </w:p>
    <w:p w:rsidR="009A099B" w:rsidRPr="009A099B" w:rsidRDefault="009A099B" w:rsidP="009A099B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</w:rPr>
      </w:pPr>
    </w:p>
    <w:p w:rsidR="00096172" w:rsidRDefault="00096172" w:rsidP="009A099B">
      <w:pPr>
        <w:pStyle w:val="Naslov1"/>
        <w:spacing w:before="0"/>
        <w:rPr>
          <w:lang w:val="bs-Latn-BA"/>
        </w:rPr>
      </w:pPr>
      <w:r w:rsidRPr="00000A46">
        <w:rPr>
          <w:lang w:val="bs-Latn-BA"/>
        </w:rPr>
        <w:t>OCJENA – EVALUACIJA PRIJAVA</w:t>
      </w:r>
    </w:p>
    <w:p w:rsidR="003302F4" w:rsidRDefault="003302F4" w:rsidP="003302F4">
      <w:pPr>
        <w:pStyle w:val="Naslov1"/>
        <w:spacing w:before="0"/>
        <w:rPr>
          <w:rFonts w:asciiTheme="minorHAnsi" w:hAnsiTheme="minorHAnsi" w:cstheme="minorHAnsi"/>
          <w:color w:val="000000" w:themeColor="text1"/>
          <w:sz w:val="22"/>
          <w:szCs w:val="22"/>
          <w:lang w:val="bs-Latn-BA"/>
        </w:rPr>
      </w:pPr>
    </w:p>
    <w:p w:rsidR="00096172" w:rsidRPr="00DD6A4B" w:rsidRDefault="00A914AB" w:rsidP="00DD6A4B">
      <w:pPr>
        <w:pStyle w:val="Naslov1"/>
        <w:spacing w:before="0" w:after="200"/>
        <w:rPr>
          <w:rFonts w:asciiTheme="minorHAnsi" w:hAnsiTheme="minorHAnsi" w:cstheme="minorHAnsi"/>
          <w:color w:val="000000" w:themeColor="text1"/>
          <w:sz w:val="22"/>
          <w:szCs w:val="22"/>
          <w:lang w:val="bs-Latn-BA"/>
        </w:rPr>
      </w:pPr>
      <w:r w:rsidRPr="00DD6A4B">
        <w:rPr>
          <w:rFonts w:asciiTheme="minorHAnsi" w:hAnsiTheme="minorHAnsi" w:cstheme="minorHAnsi"/>
          <w:color w:val="000000" w:themeColor="text1"/>
          <w:sz w:val="22"/>
          <w:szCs w:val="22"/>
          <w:lang w:val="bs-Latn-BA"/>
        </w:rPr>
        <w:t xml:space="preserve">Sve prijave koje zadovolje obavezne – eliminacione kriterijume biće </w:t>
      </w:r>
      <w:r w:rsidR="00C7223C">
        <w:rPr>
          <w:rFonts w:asciiTheme="minorHAnsi" w:hAnsiTheme="minorHAnsi" w:cstheme="minorHAnsi"/>
          <w:color w:val="000000" w:themeColor="text1"/>
          <w:sz w:val="22"/>
          <w:szCs w:val="22"/>
          <w:lang w:val="bs-Latn-BA"/>
        </w:rPr>
        <w:t>ocijenjene u skladu s</w:t>
      </w:r>
      <w:r w:rsidRPr="00DD6A4B">
        <w:rPr>
          <w:rFonts w:asciiTheme="minorHAnsi" w:hAnsiTheme="minorHAnsi" w:cstheme="minorHAnsi"/>
          <w:color w:val="000000" w:themeColor="text1"/>
          <w:sz w:val="22"/>
          <w:szCs w:val="22"/>
          <w:lang w:val="bs-Latn-BA"/>
        </w:rPr>
        <w:t>a dole navedenim kriterijumima.</w:t>
      </w:r>
    </w:p>
    <w:p w:rsidR="00C1341D" w:rsidRPr="00C1341D" w:rsidRDefault="00C1341D" w:rsidP="00C1341D">
      <w:pPr>
        <w:pStyle w:val="Naslov1"/>
        <w:spacing w:before="40" w:after="200"/>
        <w:rPr>
          <w:sz w:val="26"/>
          <w:szCs w:val="26"/>
          <w:lang w:val="bs-Latn-BA"/>
        </w:rPr>
      </w:pPr>
      <w:r w:rsidRPr="00C1341D">
        <w:rPr>
          <w:sz w:val="26"/>
          <w:szCs w:val="26"/>
          <w:lang w:val="bs-Latn-BA"/>
        </w:rPr>
        <w:t>Kriterijumi za ocjenu aplikacija</w:t>
      </w:r>
    </w:p>
    <w:tbl>
      <w:tblPr>
        <w:tblW w:w="9196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25"/>
        <w:gridCol w:w="2970"/>
        <w:gridCol w:w="1260"/>
        <w:gridCol w:w="2041"/>
      </w:tblGrid>
      <w:tr w:rsidR="00C1341D" w:rsidRPr="00265D5E" w:rsidTr="00836C93">
        <w:trPr>
          <w:tblHeader/>
          <w:jc w:val="center"/>
        </w:trPr>
        <w:tc>
          <w:tcPr>
            <w:tcW w:w="58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C1341D" w:rsidRPr="00265D5E" w:rsidRDefault="00C1341D" w:rsidP="00C1341D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265D5E">
              <w:rPr>
                <w:rFonts w:cstheme="minorHAnsi"/>
                <w:b/>
                <w:bCs/>
              </w:rPr>
              <w:t>Kriterij</w:t>
            </w:r>
            <w:r>
              <w:rPr>
                <w:rFonts w:cstheme="minorHAnsi"/>
                <w:b/>
                <w:bCs/>
              </w:rPr>
              <w:t>um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C1341D" w:rsidRPr="00265D5E" w:rsidRDefault="00C1341D" w:rsidP="00C1341D">
            <w:pPr>
              <w:spacing w:after="0"/>
              <w:jc w:val="center"/>
              <w:rPr>
                <w:rFonts w:cstheme="minorHAnsi"/>
              </w:rPr>
            </w:pPr>
            <w:r w:rsidRPr="00265D5E">
              <w:rPr>
                <w:rFonts w:cstheme="minorHAnsi"/>
                <w:b/>
                <w:bCs/>
              </w:rPr>
              <w:t>Broj bodova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C1341D" w:rsidRPr="00265D5E" w:rsidRDefault="00C1341D" w:rsidP="00C1341D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265D5E">
              <w:rPr>
                <w:rFonts w:cstheme="minorHAnsi"/>
                <w:b/>
                <w:bCs/>
              </w:rPr>
              <w:t>Sredstvo verifikacije</w:t>
            </w:r>
          </w:p>
        </w:tc>
      </w:tr>
      <w:tr w:rsidR="00C1341D" w:rsidRPr="00265D5E" w:rsidTr="00836C93">
        <w:trPr>
          <w:jc w:val="center"/>
        </w:trPr>
        <w:tc>
          <w:tcPr>
            <w:tcW w:w="292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536B" w:rsidRPr="00DF536B" w:rsidRDefault="00C1341D" w:rsidP="00C1341D">
            <w:pPr>
              <w:rPr>
                <w:rFonts w:cstheme="minorHAnsi"/>
                <w:bCs/>
              </w:rPr>
            </w:pPr>
            <w:r w:rsidRPr="00DF536B">
              <w:rPr>
                <w:rFonts w:cstheme="minorHAnsi"/>
                <w:bCs/>
              </w:rPr>
              <w:t>Broj</w:t>
            </w:r>
            <w:r w:rsidR="00612031" w:rsidRPr="00DF536B">
              <w:rPr>
                <w:rFonts w:cstheme="minorHAnsi"/>
                <w:bCs/>
              </w:rPr>
              <w:t xml:space="preserve"> dodatnih</w:t>
            </w:r>
            <w:r w:rsidRPr="00DF536B">
              <w:rPr>
                <w:rFonts w:cstheme="minorHAnsi"/>
                <w:bCs/>
              </w:rPr>
              <w:t xml:space="preserve"> radnih mjesta koja će biti kreirana </w:t>
            </w:r>
            <w:r w:rsidR="00612031" w:rsidRPr="00DF536B">
              <w:rPr>
                <w:rFonts w:cstheme="minorHAnsi"/>
                <w:bCs/>
              </w:rPr>
              <w:t>implemen</w:t>
            </w:r>
            <w:r w:rsidR="00DF536B" w:rsidRPr="00DF536B">
              <w:rPr>
                <w:rFonts w:cstheme="minorHAnsi"/>
                <w:bCs/>
              </w:rPr>
              <w:t xml:space="preserve">tacijom projektnog </w:t>
            </w:r>
            <w:r w:rsidR="00DF536B" w:rsidRPr="00DF536B">
              <w:rPr>
                <w:rFonts w:cstheme="minorHAnsi"/>
                <w:bCs/>
              </w:rPr>
              <w:lastRenderedPageBreak/>
              <w:t>prijedloga</w:t>
            </w:r>
          </w:p>
          <w:p w:rsidR="00C1341D" w:rsidRPr="00DF536B" w:rsidRDefault="00DF536B" w:rsidP="00C1341D">
            <w:pPr>
              <w:rPr>
                <w:rFonts w:cstheme="minorHAnsi"/>
                <w:i/>
              </w:rPr>
            </w:pPr>
            <w:r w:rsidRPr="00DF536B">
              <w:rPr>
                <w:rFonts w:cstheme="minorHAnsi"/>
                <w:b/>
                <w:bCs/>
                <w:i/>
                <w:u w:val="single"/>
              </w:rPr>
              <w:t>Napomena:</w:t>
            </w:r>
            <w:r w:rsidRPr="00DF536B">
              <w:rPr>
                <w:rFonts w:cstheme="minorHAnsi"/>
                <w:bCs/>
                <w:i/>
              </w:rPr>
              <w:t xml:space="preserve"> </w:t>
            </w:r>
            <w:r w:rsidR="00612031" w:rsidRPr="00DF536B">
              <w:rPr>
                <w:rFonts w:cstheme="minorHAnsi"/>
                <w:bCs/>
                <w:i/>
              </w:rPr>
              <w:t>ovaj broj ne uključuje broj obaveznih radnih mjesta (1 novo radno mjesto ukoliko se traže po</w:t>
            </w:r>
            <w:r w:rsidR="00BF2E3C" w:rsidRPr="00DF536B">
              <w:rPr>
                <w:rFonts w:cstheme="minorHAnsi"/>
                <w:bCs/>
                <w:i/>
              </w:rPr>
              <w:t>ds</w:t>
            </w:r>
            <w:r w:rsidR="00612031" w:rsidRPr="00DF536B">
              <w:rPr>
                <w:rFonts w:cstheme="minorHAnsi"/>
                <w:bCs/>
                <w:i/>
              </w:rPr>
              <w:t>ticajna sredstva u iznosu manjem ili jednakom 8.000 KM; 2 nova radna mjesta ukoliko se traže po</w:t>
            </w:r>
            <w:r w:rsidR="00BF2E3C" w:rsidRPr="00DF536B">
              <w:rPr>
                <w:rFonts w:cstheme="minorHAnsi"/>
                <w:bCs/>
                <w:i/>
              </w:rPr>
              <w:t>ds</w:t>
            </w:r>
            <w:r w:rsidR="00612031" w:rsidRPr="00DF536B">
              <w:rPr>
                <w:rFonts w:cstheme="minorHAnsi"/>
                <w:bCs/>
                <w:i/>
              </w:rPr>
              <w:t>ticajna sredstva u iznosu većem od 8.000 KM a manjem ili jednakom 15.000 KM).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1341D" w:rsidRPr="00BF2E3C" w:rsidRDefault="00612031" w:rsidP="00C1341D">
            <w:pPr>
              <w:jc w:val="center"/>
              <w:rPr>
                <w:rFonts w:cstheme="minorHAnsi"/>
                <w:bCs/>
                <w:lang w:val="en-US"/>
              </w:rPr>
            </w:pPr>
            <w:r w:rsidRPr="00BF2E3C">
              <w:rPr>
                <w:rFonts w:cstheme="minorHAnsi"/>
                <w:bCs/>
                <w:lang w:val="en-US"/>
              </w:rPr>
              <w:lastRenderedPageBreak/>
              <w:t>1</w:t>
            </w:r>
          </w:p>
          <w:p w:rsidR="00C1341D" w:rsidRPr="00BF2E3C" w:rsidRDefault="00DF536B" w:rsidP="00C1341D">
            <w:pPr>
              <w:jc w:val="center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2 – 3</w:t>
            </w:r>
          </w:p>
          <w:p w:rsidR="00C1341D" w:rsidRPr="00265D5E" w:rsidRDefault="00612031" w:rsidP="00C1341D">
            <w:pPr>
              <w:jc w:val="center"/>
              <w:rPr>
                <w:rFonts w:cstheme="minorHAnsi"/>
                <w:lang w:val="sr-Cyrl-BA"/>
              </w:rPr>
            </w:pPr>
            <w:r w:rsidRPr="00BF2E3C">
              <w:rPr>
                <w:rFonts w:cstheme="minorHAnsi"/>
                <w:bCs/>
                <w:lang w:val="en-US"/>
              </w:rPr>
              <w:lastRenderedPageBreak/>
              <w:t xml:space="preserve"> Više od </w:t>
            </w:r>
            <w:r w:rsidR="00C1341D" w:rsidRPr="00BF2E3C">
              <w:rPr>
                <w:rFonts w:cstheme="minorHAnsi"/>
                <w:bCs/>
                <w:lang w:val="en-US"/>
              </w:rPr>
              <w:t>3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1341D" w:rsidRPr="00265D5E" w:rsidRDefault="00612031" w:rsidP="00C1341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5</w:t>
            </w:r>
          </w:p>
          <w:p w:rsidR="00C1341D" w:rsidRPr="00265D5E" w:rsidRDefault="00612031" w:rsidP="00C1341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10</w:t>
            </w:r>
          </w:p>
          <w:p w:rsidR="00C1341D" w:rsidRPr="00265D5E" w:rsidRDefault="00612031" w:rsidP="00C1341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lastRenderedPageBreak/>
              <w:t>2</w:t>
            </w:r>
            <w:r w:rsidR="00C1341D" w:rsidRPr="00265D5E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41D" w:rsidRPr="00265D5E" w:rsidRDefault="00C1341D" w:rsidP="00C1341D">
            <w:pPr>
              <w:rPr>
                <w:rFonts w:cstheme="minorHAnsi"/>
              </w:rPr>
            </w:pPr>
            <w:r w:rsidRPr="00265D5E">
              <w:rPr>
                <w:rFonts w:cstheme="minorHAnsi"/>
              </w:rPr>
              <w:lastRenderedPageBreak/>
              <w:t>Prijavni obrazac</w:t>
            </w:r>
          </w:p>
          <w:p w:rsidR="00C1341D" w:rsidRPr="00265D5E" w:rsidRDefault="00C1341D" w:rsidP="00C1341D">
            <w:pPr>
              <w:rPr>
                <w:rFonts w:cstheme="minorHAnsi"/>
              </w:rPr>
            </w:pPr>
            <w:r w:rsidRPr="00265D5E">
              <w:rPr>
                <w:rFonts w:cstheme="minorHAnsi"/>
              </w:rPr>
              <w:t xml:space="preserve">Izjava o ispunjavanju </w:t>
            </w:r>
            <w:r w:rsidRPr="00265D5E">
              <w:rPr>
                <w:rFonts w:cstheme="minorHAnsi"/>
              </w:rPr>
              <w:lastRenderedPageBreak/>
              <w:t>obaveza iz Prijavnog obrazca.</w:t>
            </w:r>
          </w:p>
        </w:tc>
      </w:tr>
      <w:tr w:rsidR="00C1341D" w:rsidRPr="00265D5E" w:rsidTr="00836C93">
        <w:trPr>
          <w:jc w:val="center"/>
        </w:trPr>
        <w:tc>
          <w:tcPr>
            <w:tcW w:w="2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1341D" w:rsidRPr="00DF536B" w:rsidRDefault="00612031" w:rsidP="00C1341D">
            <w:pPr>
              <w:spacing w:after="0"/>
              <w:rPr>
                <w:rFonts w:cstheme="minorHAnsi"/>
              </w:rPr>
            </w:pPr>
            <w:r w:rsidRPr="00DF536B">
              <w:rPr>
                <w:rFonts w:cstheme="minorHAnsi"/>
                <w:bCs/>
              </w:rPr>
              <w:lastRenderedPageBreak/>
              <w:t>Vrsta ugovora koji će biti potpisan sa novozaposlenim</w:t>
            </w:r>
          </w:p>
        </w:tc>
        <w:tc>
          <w:tcPr>
            <w:tcW w:w="2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2E3C" w:rsidRPr="00BF2E3C" w:rsidRDefault="00DF536B" w:rsidP="00BF2E3C">
            <w:pPr>
              <w:pStyle w:val="Pasussalistom"/>
              <w:numPr>
                <w:ilvl w:val="0"/>
                <w:numId w:val="31"/>
              </w:numPr>
              <w:spacing w:after="0"/>
              <w:ind w:left="357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Ugovor na određeno vr</w:t>
            </w:r>
            <w:r w:rsidR="00612031" w:rsidRPr="00BF2E3C">
              <w:rPr>
                <w:rFonts w:cstheme="minorHAnsi"/>
                <w:bCs/>
                <w:lang w:val="en-US"/>
              </w:rPr>
              <w:t>ijeme na period duži od obaveznog (duže od 6 mjeseci) sa svim novozposlenim</w:t>
            </w:r>
            <w:r w:rsidR="005F31F2" w:rsidRPr="00BF2E3C">
              <w:rPr>
                <w:rFonts w:cstheme="minorHAnsi"/>
                <w:bCs/>
                <w:lang w:val="en-US"/>
              </w:rPr>
              <w:t>.</w:t>
            </w:r>
          </w:p>
          <w:p w:rsidR="00BF2E3C" w:rsidRPr="00BF2E3C" w:rsidRDefault="00BF2E3C" w:rsidP="00BF2E3C">
            <w:pPr>
              <w:pStyle w:val="Pasussalistom"/>
              <w:spacing w:after="0"/>
              <w:ind w:left="357"/>
              <w:rPr>
                <w:rFonts w:cstheme="minorHAnsi"/>
                <w:bCs/>
                <w:lang w:val="en-US"/>
              </w:rPr>
            </w:pPr>
          </w:p>
          <w:p w:rsidR="00BF2E3C" w:rsidRPr="00BF2E3C" w:rsidRDefault="00612031" w:rsidP="00BF2E3C">
            <w:pPr>
              <w:pStyle w:val="Pasussalistom"/>
              <w:numPr>
                <w:ilvl w:val="0"/>
                <w:numId w:val="31"/>
              </w:numPr>
              <w:spacing w:after="0"/>
              <w:ind w:left="357"/>
              <w:rPr>
                <w:rFonts w:cstheme="minorHAnsi"/>
                <w:bCs/>
                <w:lang w:val="en-US"/>
              </w:rPr>
            </w:pPr>
            <w:r w:rsidRPr="00BF2E3C">
              <w:rPr>
                <w:rFonts w:cstheme="minorHAnsi"/>
                <w:bCs/>
                <w:lang w:val="en-US"/>
              </w:rPr>
              <w:t xml:space="preserve">Kombinacija (ukoliko se zapošljava više osoba </w:t>
            </w:r>
            <w:r w:rsidR="005F31F2" w:rsidRPr="00BF2E3C">
              <w:rPr>
                <w:rFonts w:cstheme="minorHAnsi"/>
                <w:bCs/>
                <w:lang w:val="en-US"/>
              </w:rPr>
              <w:t>sa</w:t>
            </w:r>
            <w:r w:rsidRPr="00BF2E3C">
              <w:rPr>
                <w:rFonts w:cstheme="minorHAnsi"/>
                <w:bCs/>
                <w:lang w:val="en-US"/>
              </w:rPr>
              <w:t xml:space="preserve"> različitim ugovorima) </w:t>
            </w:r>
            <w:r w:rsidR="005F31F2" w:rsidRPr="00BF2E3C">
              <w:rPr>
                <w:rFonts w:cstheme="minorHAnsi"/>
                <w:bCs/>
                <w:lang w:val="en-US"/>
              </w:rPr>
              <w:t>ugovora</w:t>
            </w:r>
            <w:r w:rsidRPr="00BF2E3C">
              <w:rPr>
                <w:rFonts w:cstheme="minorHAnsi"/>
                <w:bCs/>
                <w:lang w:val="en-US"/>
              </w:rPr>
              <w:t xml:space="preserve"> na </w:t>
            </w:r>
            <w:r w:rsidR="005F31F2" w:rsidRPr="00BF2E3C">
              <w:rPr>
                <w:rFonts w:cstheme="minorHAnsi"/>
                <w:bCs/>
                <w:lang w:val="en-US"/>
              </w:rPr>
              <w:t>neodređeno vrijeme i ugovora na određeno vrijeme – na period duži od obaveznog.</w:t>
            </w:r>
          </w:p>
          <w:p w:rsidR="00BF2E3C" w:rsidRPr="00BF2E3C" w:rsidRDefault="00BF2E3C" w:rsidP="00BF2E3C">
            <w:pPr>
              <w:spacing w:after="0"/>
              <w:rPr>
                <w:rFonts w:cstheme="minorHAnsi"/>
                <w:bCs/>
                <w:lang w:val="en-US"/>
              </w:rPr>
            </w:pPr>
          </w:p>
          <w:p w:rsidR="00C1341D" w:rsidRPr="00BF2E3C" w:rsidRDefault="005F31F2" w:rsidP="00BF2E3C">
            <w:pPr>
              <w:pStyle w:val="Pasussalistom"/>
              <w:numPr>
                <w:ilvl w:val="0"/>
                <w:numId w:val="31"/>
              </w:numPr>
              <w:spacing w:after="0"/>
              <w:ind w:left="357"/>
              <w:rPr>
                <w:rFonts w:cstheme="minorHAnsi"/>
                <w:b/>
                <w:bCs/>
                <w:lang w:val="en-US"/>
              </w:rPr>
            </w:pPr>
            <w:r w:rsidRPr="00BF2E3C">
              <w:rPr>
                <w:rFonts w:cstheme="minorHAnsi"/>
                <w:bCs/>
                <w:lang w:val="en-US"/>
              </w:rPr>
              <w:t>Ugovor na neodređeno vrijeme sa svim nezaposlenim.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F31F2" w:rsidRDefault="005F31F2" w:rsidP="00C1341D">
            <w:pPr>
              <w:jc w:val="center"/>
              <w:rPr>
                <w:rFonts w:cstheme="minorHAnsi"/>
                <w:b/>
                <w:bCs/>
              </w:rPr>
            </w:pPr>
          </w:p>
          <w:p w:rsidR="00DF536B" w:rsidRDefault="00DF536B" w:rsidP="00C1341D">
            <w:pPr>
              <w:jc w:val="center"/>
              <w:rPr>
                <w:rFonts w:cstheme="minorHAnsi"/>
                <w:b/>
                <w:bCs/>
              </w:rPr>
            </w:pPr>
          </w:p>
          <w:p w:rsidR="00C1341D" w:rsidRPr="00265D5E" w:rsidRDefault="005F31F2" w:rsidP="00C1341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</w:t>
            </w:r>
          </w:p>
          <w:p w:rsidR="005F31F2" w:rsidRDefault="005F31F2" w:rsidP="00C1341D">
            <w:pPr>
              <w:jc w:val="center"/>
              <w:rPr>
                <w:rFonts w:cstheme="minorHAnsi"/>
                <w:b/>
                <w:bCs/>
              </w:rPr>
            </w:pPr>
          </w:p>
          <w:p w:rsidR="005F31F2" w:rsidRDefault="005F31F2" w:rsidP="00C1341D">
            <w:pPr>
              <w:jc w:val="center"/>
              <w:rPr>
                <w:rFonts w:cstheme="minorHAnsi"/>
                <w:b/>
                <w:bCs/>
              </w:rPr>
            </w:pPr>
          </w:p>
          <w:p w:rsidR="00C1341D" w:rsidRPr="00265D5E" w:rsidRDefault="005F31F2" w:rsidP="00C1341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10</w:t>
            </w:r>
          </w:p>
          <w:p w:rsidR="005F31F2" w:rsidRDefault="005F31F2" w:rsidP="00C1341D">
            <w:pPr>
              <w:jc w:val="center"/>
              <w:rPr>
                <w:rFonts w:cstheme="minorHAnsi"/>
                <w:b/>
                <w:bCs/>
              </w:rPr>
            </w:pPr>
          </w:p>
          <w:p w:rsidR="005F31F2" w:rsidRDefault="005F31F2" w:rsidP="00C1341D">
            <w:pPr>
              <w:jc w:val="center"/>
              <w:rPr>
                <w:rFonts w:cstheme="minorHAnsi"/>
                <w:b/>
                <w:bCs/>
              </w:rPr>
            </w:pPr>
          </w:p>
          <w:p w:rsidR="00DF536B" w:rsidRDefault="00DF536B" w:rsidP="005F31F2">
            <w:pPr>
              <w:jc w:val="center"/>
              <w:rPr>
                <w:rFonts w:cstheme="minorHAnsi"/>
                <w:b/>
                <w:bCs/>
              </w:rPr>
            </w:pPr>
          </w:p>
          <w:p w:rsidR="005F31F2" w:rsidRPr="005F31F2" w:rsidRDefault="005F31F2" w:rsidP="005F31F2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15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41D" w:rsidRPr="00265D5E" w:rsidRDefault="00C1341D" w:rsidP="00C1341D">
            <w:pPr>
              <w:rPr>
                <w:rFonts w:cstheme="minorHAnsi"/>
              </w:rPr>
            </w:pPr>
            <w:r w:rsidRPr="00265D5E">
              <w:rPr>
                <w:rFonts w:cstheme="minorHAnsi"/>
              </w:rPr>
              <w:t>Prijavni obrazac</w:t>
            </w:r>
          </w:p>
          <w:p w:rsidR="00C1341D" w:rsidRPr="00265D5E" w:rsidRDefault="00C1341D" w:rsidP="00C1341D">
            <w:pPr>
              <w:spacing w:after="0"/>
              <w:rPr>
                <w:rFonts w:cstheme="minorHAnsi"/>
              </w:rPr>
            </w:pPr>
          </w:p>
        </w:tc>
      </w:tr>
      <w:tr w:rsidR="00C1341D" w:rsidRPr="00265D5E" w:rsidTr="00836C93">
        <w:trPr>
          <w:jc w:val="center"/>
        </w:trPr>
        <w:tc>
          <w:tcPr>
            <w:tcW w:w="2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1341D" w:rsidRPr="00265D5E" w:rsidRDefault="00FA492C" w:rsidP="00C1341D">
            <w:pPr>
              <w:rPr>
                <w:rFonts w:cstheme="minorHAnsi"/>
              </w:rPr>
            </w:pPr>
            <w:r>
              <w:rPr>
                <w:rFonts w:cstheme="minorHAnsi"/>
              </w:rPr>
              <w:t>Podnosila</w:t>
            </w:r>
            <w:r w:rsidR="00C1341D" w:rsidRPr="00265D5E">
              <w:rPr>
                <w:rFonts w:cstheme="minorHAnsi"/>
              </w:rPr>
              <w:t>c aplikacije je: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1341D" w:rsidRPr="00265D5E" w:rsidRDefault="00C1341D" w:rsidP="00BF2E3C">
            <w:pPr>
              <w:rPr>
                <w:rFonts w:cstheme="minorHAnsi"/>
                <w:lang w:val="bs-Latn-BA"/>
              </w:rPr>
            </w:pPr>
            <w:r w:rsidRPr="00265D5E">
              <w:rPr>
                <w:rFonts w:cstheme="minorHAnsi"/>
                <w:lang w:val="en-US"/>
              </w:rPr>
              <w:t xml:space="preserve">- </w:t>
            </w:r>
            <w:r w:rsidRPr="00265D5E">
              <w:rPr>
                <w:rFonts w:cstheme="minorHAnsi"/>
                <w:lang w:val="bs-Latn-BA"/>
              </w:rPr>
              <w:t>uslužna djelatnost</w:t>
            </w:r>
          </w:p>
          <w:p w:rsidR="00C1341D" w:rsidRPr="00265D5E" w:rsidRDefault="00C13C52" w:rsidP="00C1341D">
            <w:pPr>
              <w:rPr>
                <w:rFonts w:cstheme="minorHAnsi"/>
                <w:lang w:val="bs-Latn-BA"/>
              </w:rPr>
            </w:pPr>
            <w:r>
              <w:rPr>
                <w:rFonts w:cstheme="minorHAnsi"/>
                <w:lang w:val="bs-Latn-BA"/>
              </w:rPr>
              <w:t>- proizvodno-</w:t>
            </w:r>
            <w:r w:rsidR="00C1341D" w:rsidRPr="00265D5E">
              <w:rPr>
                <w:rFonts w:cstheme="minorHAnsi"/>
                <w:lang w:val="bs-Latn-BA"/>
              </w:rPr>
              <w:t>uslužna djelatnost</w:t>
            </w:r>
          </w:p>
          <w:p w:rsidR="00C1341D" w:rsidRPr="00B77C54" w:rsidRDefault="00C1341D" w:rsidP="00C1341D">
            <w:pPr>
              <w:spacing w:after="0"/>
              <w:rPr>
                <w:rFonts w:cstheme="minorHAnsi"/>
                <w:lang w:val="bs-Latn-BA"/>
              </w:rPr>
            </w:pPr>
            <w:r w:rsidRPr="00265D5E">
              <w:rPr>
                <w:rFonts w:cstheme="minorHAnsi"/>
                <w:lang w:val="bs-Latn-BA"/>
              </w:rPr>
              <w:t>- proizvodna djelatnost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1341D" w:rsidRPr="00265D5E" w:rsidRDefault="00355E0C" w:rsidP="00C1341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  <w:p w:rsidR="00C1341D" w:rsidRPr="00265D5E" w:rsidRDefault="00355E0C" w:rsidP="00C1341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  <w:p w:rsidR="00C1341D" w:rsidRPr="00265D5E" w:rsidRDefault="005F31F2" w:rsidP="00C1341D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41D" w:rsidRPr="00265D5E" w:rsidRDefault="00C1341D" w:rsidP="00C1341D">
            <w:pPr>
              <w:rPr>
                <w:rFonts w:cstheme="minorHAnsi"/>
              </w:rPr>
            </w:pPr>
            <w:r w:rsidRPr="00265D5E">
              <w:rPr>
                <w:rFonts w:cstheme="minorHAnsi"/>
              </w:rPr>
              <w:t>Prijavni obrazac</w:t>
            </w:r>
          </w:p>
          <w:p w:rsidR="00C1341D" w:rsidRPr="00265D5E" w:rsidRDefault="00C13C52" w:rsidP="00C1341D">
            <w:pPr>
              <w:rPr>
                <w:rFonts w:cstheme="minorHAnsi"/>
              </w:rPr>
            </w:pPr>
            <w:r w:rsidRPr="00265D5E">
              <w:rPr>
                <w:rFonts w:cstheme="minorHAnsi"/>
              </w:rPr>
              <w:t>Klasifikacija djelatnosti</w:t>
            </w:r>
          </w:p>
        </w:tc>
      </w:tr>
      <w:tr w:rsidR="00BF2E3C" w:rsidRPr="00265D5E" w:rsidTr="00836C93">
        <w:trPr>
          <w:jc w:val="center"/>
        </w:trPr>
        <w:tc>
          <w:tcPr>
            <w:tcW w:w="2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2E3C" w:rsidRPr="00265D5E" w:rsidRDefault="00BF2E3C" w:rsidP="00BF2E3C">
            <w:pPr>
              <w:spacing w:after="0"/>
              <w:rPr>
                <w:rFonts w:cstheme="minorHAnsi"/>
              </w:rPr>
            </w:pPr>
            <w:r w:rsidRPr="00BF2E3C">
              <w:rPr>
                <w:rFonts w:cstheme="minorHAnsi"/>
              </w:rPr>
              <w:t>Vlasnik ili direktor privrednog subjekta koji je podnio</w:t>
            </w:r>
            <w:r>
              <w:rPr>
                <w:rFonts w:cstheme="minorHAnsi"/>
              </w:rPr>
              <w:t>/la</w:t>
            </w:r>
            <w:r w:rsidRPr="00BF2E3C">
              <w:rPr>
                <w:rFonts w:cstheme="minorHAnsi"/>
              </w:rPr>
              <w:t xml:space="preserve"> aplikaciju je žena</w:t>
            </w:r>
            <w:r>
              <w:rPr>
                <w:rFonts w:cstheme="minorHAnsi"/>
              </w:rPr>
              <w:t>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2E3C" w:rsidRDefault="00BF2E3C" w:rsidP="005B179B">
            <w:pPr>
              <w:spacing w:after="0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NE</w:t>
            </w:r>
          </w:p>
          <w:p w:rsidR="005B179B" w:rsidRDefault="005B179B" w:rsidP="005B179B">
            <w:pPr>
              <w:spacing w:after="0"/>
              <w:jc w:val="center"/>
              <w:rPr>
                <w:rFonts w:cstheme="minorHAnsi"/>
                <w:lang w:val="en-US"/>
              </w:rPr>
            </w:pPr>
          </w:p>
          <w:p w:rsidR="00BF2E3C" w:rsidRPr="00265D5E" w:rsidRDefault="00BF2E3C" w:rsidP="005B179B">
            <w:pPr>
              <w:spacing w:after="0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DA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2E3C" w:rsidRDefault="00BF2E3C" w:rsidP="005B179B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  <w:p w:rsidR="005B179B" w:rsidRDefault="005B179B" w:rsidP="005B179B">
            <w:pPr>
              <w:spacing w:after="0"/>
              <w:jc w:val="center"/>
              <w:rPr>
                <w:rFonts w:cstheme="minorHAnsi"/>
              </w:rPr>
            </w:pPr>
          </w:p>
          <w:p w:rsidR="00BF2E3C" w:rsidRDefault="00BF2E3C" w:rsidP="005B179B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2E3C" w:rsidRDefault="00BF2E3C" w:rsidP="005B179B">
            <w:pPr>
              <w:spacing w:after="0"/>
              <w:rPr>
                <w:rFonts w:cstheme="minorHAnsi"/>
              </w:rPr>
            </w:pPr>
            <w:r w:rsidRPr="00265D5E">
              <w:rPr>
                <w:rFonts w:cstheme="minorHAnsi"/>
              </w:rPr>
              <w:t>Prijavni obrazac</w:t>
            </w:r>
          </w:p>
          <w:p w:rsidR="005B179B" w:rsidRDefault="005B179B" w:rsidP="005B179B">
            <w:pPr>
              <w:spacing w:after="0"/>
              <w:rPr>
                <w:rFonts w:cstheme="minorHAnsi"/>
              </w:rPr>
            </w:pPr>
          </w:p>
          <w:p w:rsidR="00BF2E3C" w:rsidRPr="00265D5E" w:rsidRDefault="00BF2E3C" w:rsidP="005B179B">
            <w:pPr>
              <w:spacing w:after="0"/>
              <w:rPr>
                <w:rFonts w:cstheme="minorHAnsi"/>
              </w:rPr>
            </w:pPr>
          </w:p>
        </w:tc>
      </w:tr>
      <w:tr w:rsidR="00C1341D" w:rsidRPr="00265D5E" w:rsidTr="00836C93">
        <w:trPr>
          <w:jc w:val="center"/>
        </w:trPr>
        <w:tc>
          <w:tcPr>
            <w:tcW w:w="2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1341D" w:rsidRPr="001978E0" w:rsidRDefault="00C1341D" w:rsidP="00C1341D">
            <w:pPr>
              <w:spacing w:after="0"/>
              <w:rPr>
                <w:rFonts w:cstheme="minorHAnsi"/>
                <w:shd w:val="clear" w:color="auto" w:fill="FFFFFF"/>
                <w:lang w:val="en-US"/>
              </w:rPr>
            </w:pPr>
            <w:r w:rsidRPr="001978E0">
              <w:rPr>
                <w:rFonts w:cstheme="minorHAnsi"/>
                <w:shd w:val="clear" w:color="auto" w:fill="FFFFFF"/>
              </w:rPr>
              <w:t>Stepen učešća</w:t>
            </w:r>
            <w:r w:rsidR="005B179B" w:rsidRPr="001978E0">
              <w:rPr>
                <w:rFonts w:cstheme="minorHAnsi"/>
                <w:shd w:val="clear" w:color="auto" w:fill="FFFFFF"/>
              </w:rPr>
              <w:t xml:space="preserve"> izvoza u ukupnom prihodu u 2018</w:t>
            </w:r>
            <w:r w:rsidRPr="001978E0">
              <w:rPr>
                <w:rFonts w:cstheme="minorHAnsi"/>
                <w:shd w:val="clear" w:color="auto" w:fill="FFFFFF"/>
              </w:rPr>
              <w:t>. godini</w:t>
            </w:r>
          </w:p>
        </w:tc>
        <w:tc>
          <w:tcPr>
            <w:tcW w:w="29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13C52" w:rsidRPr="001978E0" w:rsidRDefault="00C13C52" w:rsidP="00F55393">
            <w:pPr>
              <w:spacing w:after="0"/>
              <w:jc w:val="center"/>
              <w:rPr>
                <w:rFonts w:cstheme="minorHAnsi"/>
                <w:shd w:val="clear" w:color="auto" w:fill="FFFFFF"/>
                <w:lang w:val="en-US"/>
              </w:rPr>
            </w:pPr>
            <w:r w:rsidRPr="001978E0">
              <w:rPr>
                <w:rFonts w:cstheme="minorHAnsi"/>
                <w:shd w:val="clear" w:color="auto" w:fill="FFFFFF"/>
                <w:lang w:val="en-US"/>
              </w:rPr>
              <w:t>Manji od 10%</w:t>
            </w:r>
          </w:p>
          <w:p w:rsidR="00C13C52" w:rsidRPr="001978E0" w:rsidRDefault="00C13C52" w:rsidP="00F55393">
            <w:pPr>
              <w:spacing w:after="0"/>
              <w:jc w:val="center"/>
              <w:rPr>
                <w:rFonts w:cstheme="minorHAnsi"/>
                <w:shd w:val="clear" w:color="auto" w:fill="FFFFFF"/>
                <w:lang w:val="en-US"/>
              </w:rPr>
            </w:pPr>
          </w:p>
          <w:p w:rsidR="00DF536B" w:rsidRPr="001978E0" w:rsidRDefault="005B179B" w:rsidP="00F55393">
            <w:pPr>
              <w:spacing w:after="0"/>
              <w:jc w:val="center"/>
              <w:rPr>
                <w:rFonts w:cstheme="minorHAnsi"/>
                <w:shd w:val="clear" w:color="auto" w:fill="FFFFFF"/>
                <w:lang w:val="en-US"/>
              </w:rPr>
            </w:pPr>
            <w:r w:rsidRPr="001978E0">
              <w:rPr>
                <w:rFonts w:cstheme="minorHAnsi"/>
                <w:shd w:val="clear" w:color="auto" w:fill="FFFFFF"/>
                <w:lang w:val="en-US"/>
              </w:rPr>
              <w:t>Jednak ili veći od 10%</w:t>
            </w:r>
            <w:r w:rsidR="00DF536B" w:rsidRPr="001978E0">
              <w:rPr>
                <w:rFonts w:cstheme="minorHAnsi"/>
                <w:shd w:val="clear" w:color="auto" w:fill="FFFFFF"/>
                <w:lang w:val="en-US"/>
              </w:rPr>
              <w:t>,</w:t>
            </w:r>
          </w:p>
          <w:p w:rsidR="00C1341D" w:rsidRPr="001978E0" w:rsidRDefault="005B179B" w:rsidP="00F55393">
            <w:pPr>
              <w:spacing w:after="0"/>
              <w:jc w:val="center"/>
              <w:rPr>
                <w:rFonts w:cstheme="minorHAnsi"/>
                <w:shd w:val="clear" w:color="auto" w:fill="FFFFFF"/>
                <w:lang w:val="en-US"/>
              </w:rPr>
            </w:pPr>
            <w:r w:rsidRPr="001978E0">
              <w:rPr>
                <w:rFonts w:cstheme="minorHAnsi"/>
                <w:shd w:val="clear" w:color="auto" w:fill="FFFFFF"/>
                <w:lang w:val="en-US"/>
              </w:rPr>
              <w:t xml:space="preserve">a manji od </w:t>
            </w:r>
            <w:r w:rsidR="00355E0C" w:rsidRPr="001978E0">
              <w:rPr>
                <w:rFonts w:cstheme="minorHAnsi"/>
                <w:shd w:val="clear" w:color="auto" w:fill="FFFFFF"/>
                <w:lang w:val="en-US"/>
              </w:rPr>
              <w:t>3</w:t>
            </w:r>
            <w:r w:rsidR="00C1341D" w:rsidRPr="001978E0">
              <w:rPr>
                <w:rFonts w:cstheme="minorHAnsi"/>
                <w:shd w:val="clear" w:color="auto" w:fill="FFFFFF"/>
                <w:lang w:val="en-US"/>
              </w:rPr>
              <w:t>0%</w:t>
            </w:r>
          </w:p>
          <w:p w:rsidR="00F55393" w:rsidRPr="001978E0" w:rsidRDefault="00F55393" w:rsidP="00F55393">
            <w:pPr>
              <w:spacing w:after="0"/>
              <w:jc w:val="center"/>
              <w:rPr>
                <w:rFonts w:cstheme="minorHAnsi"/>
                <w:shd w:val="clear" w:color="auto" w:fill="FFFFFF"/>
                <w:lang w:val="en-US"/>
              </w:rPr>
            </w:pPr>
          </w:p>
          <w:p w:rsidR="005B179B" w:rsidRPr="001978E0" w:rsidRDefault="005B179B" w:rsidP="00F55393">
            <w:pPr>
              <w:spacing w:after="0"/>
              <w:jc w:val="center"/>
              <w:rPr>
                <w:rFonts w:cstheme="minorHAnsi"/>
                <w:shd w:val="clear" w:color="auto" w:fill="FFFFFF"/>
                <w:lang w:val="en-US"/>
              </w:rPr>
            </w:pPr>
            <w:r w:rsidRPr="001978E0">
              <w:rPr>
                <w:rFonts w:cstheme="minorHAnsi"/>
                <w:shd w:val="clear" w:color="auto" w:fill="FFFFFF"/>
                <w:lang w:val="en-US"/>
              </w:rPr>
              <w:lastRenderedPageBreak/>
              <w:t>Jednak ili veći od 30%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13C52" w:rsidRPr="001978E0" w:rsidRDefault="00C13C52" w:rsidP="00F55393">
            <w:pPr>
              <w:spacing w:after="0"/>
              <w:jc w:val="center"/>
              <w:rPr>
                <w:rFonts w:cstheme="minorHAnsi"/>
              </w:rPr>
            </w:pPr>
            <w:r w:rsidRPr="001978E0">
              <w:rPr>
                <w:rFonts w:cstheme="minorHAnsi"/>
              </w:rPr>
              <w:lastRenderedPageBreak/>
              <w:t>0</w:t>
            </w:r>
          </w:p>
          <w:p w:rsidR="00C13C52" w:rsidRPr="001978E0" w:rsidRDefault="00C13C52" w:rsidP="00F55393">
            <w:pPr>
              <w:spacing w:after="0"/>
              <w:jc w:val="center"/>
              <w:rPr>
                <w:rFonts w:cstheme="minorHAnsi"/>
              </w:rPr>
            </w:pPr>
          </w:p>
          <w:p w:rsidR="00C1341D" w:rsidRPr="001978E0" w:rsidRDefault="00F55393" w:rsidP="00F55393">
            <w:pPr>
              <w:spacing w:after="0"/>
              <w:jc w:val="center"/>
              <w:rPr>
                <w:rFonts w:cstheme="minorHAnsi"/>
              </w:rPr>
            </w:pPr>
            <w:r w:rsidRPr="001978E0">
              <w:rPr>
                <w:rFonts w:cstheme="minorHAnsi"/>
              </w:rPr>
              <w:t>7</w:t>
            </w:r>
          </w:p>
          <w:p w:rsidR="00F55393" w:rsidRPr="001978E0" w:rsidRDefault="00F55393" w:rsidP="00F55393">
            <w:pPr>
              <w:spacing w:after="0"/>
              <w:jc w:val="center"/>
              <w:rPr>
                <w:rFonts w:cstheme="minorHAnsi"/>
              </w:rPr>
            </w:pPr>
          </w:p>
          <w:p w:rsidR="00F55393" w:rsidRPr="001978E0" w:rsidRDefault="00F55393" w:rsidP="00F55393">
            <w:pPr>
              <w:spacing w:after="0"/>
              <w:jc w:val="center"/>
              <w:rPr>
                <w:rFonts w:cstheme="minorHAnsi"/>
              </w:rPr>
            </w:pPr>
          </w:p>
          <w:p w:rsidR="00F55393" w:rsidRPr="001978E0" w:rsidRDefault="00F55393" w:rsidP="00F55393">
            <w:pPr>
              <w:spacing w:after="0"/>
              <w:jc w:val="center"/>
              <w:rPr>
                <w:rFonts w:cstheme="minorHAnsi"/>
              </w:rPr>
            </w:pPr>
            <w:r w:rsidRPr="001978E0">
              <w:rPr>
                <w:rFonts w:cstheme="minorHAnsi"/>
              </w:rPr>
              <w:lastRenderedPageBreak/>
              <w:t>10</w:t>
            </w:r>
          </w:p>
        </w:tc>
        <w:tc>
          <w:tcPr>
            <w:tcW w:w="20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41D" w:rsidRPr="001978E0" w:rsidRDefault="00C13C52" w:rsidP="00C1341D">
            <w:pPr>
              <w:rPr>
                <w:rFonts w:cstheme="minorHAnsi"/>
              </w:rPr>
            </w:pPr>
            <w:r w:rsidRPr="001978E0">
              <w:rPr>
                <w:rFonts w:cstheme="minorHAnsi"/>
              </w:rPr>
              <w:lastRenderedPageBreak/>
              <w:t>Finans</w:t>
            </w:r>
            <w:r w:rsidR="00C1341D" w:rsidRPr="001978E0">
              <w:rPr>
                <w:rFonts w:cstheme="minorHAnsi"/>
              </w:rPr>
              <w:t>ijski izvještaji</w:t>
            </w:r>
          </w:p>
          <w:p w:rsidR="00C1341D" w:rsidRPr="001978E0" w:rsidRDefault="00C1341D" w:rsidP="00C1341D">
            <w:pPr>
              <w:spacing w:after="0"/>
              <w:rPr>
                <w:rFonts w:cstheme="minorHAnsi"/>
              </w:rPr>
            </w:pPr>
            <w:r w:rsidRPr="001978E0">
              <w:rPr>
                <w:rFonts w:cstheme="minorHAnsi"/>
              </w:rPr>
              <w:t>Prijavni obrazac</w:t>
            </w:r>
          </w:p>
        </w:tc>
      </w:tr>
      <w:tr w:rsidR="00C1341D" w:rsidRPr="00265D5E" w:rsidTr="00836C93">
        <w:trPr>
          <w:jc w:val="center"/>
        </w:trPr>
        <w:tc>
          <w:tcPr>
            <w:tcW w:w="2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1341D" w:rsidRDefault="005B179B" w:rsidP="00C1341D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>Finansijs</w:t>
            </w:r>
            <w:r w:rsidR="00C1341D" w:rsidRPr="00265D5E">
              <w:rPr>
                <w:rFonts w:cstheme="minorHAnsi"/>
                <w:bCs/>
              </w:rPr>
              <w:t>ko uče</w:t>
            </w:r>
            <w:r>
              <w:rPr>
                <w:rFonts w:cstheme="minorHAnsi"/>
                <w:bCs/>
              </w:rPr>
              <w:t>šće aplikanta</w:t>
            </w:r>
            <w:r w:rsidR="00E711E5">
              <w:rPr>
                <w:rFonts w:cstheme="minorHAnsi"/>
                <w:bCs/>
              </w:rPr>
              <w:t xml:space="preserve"> u ukupnim troš</w:t>
            </w:r>
            <w:r w:rsidR="00C1341D" w:rsidRPr="00265D5E">
              <w:rPr>
                <w:rFonts w:cstheme="minorHAnsi"/>
                <w:bCs/>
              </w:rPr>
              <w:t>kovima realizacije aktivnosti</w:t>
            </w:r>
          </w:p>
          <w:p w:rsidR="005B179B" w:rsidRPr="005B179B" w:rsidRDefault="005B179B" w:rsidP="00650E55">
            <w:pPr>
              <w:spacing w:after="0"/>
              <w:rPr>
                <w:rFonts w:cstheme="minorHAnsi"/>
                <w:i/>
              </w:rPr>
            </w:pPr>
            <w:r w:rsidRPr="00DF536B">
              <w:rPr>
                <w:rFonts w:cstheme="minorHAnsi"/>
                <w:b/>
                <w:bCs/>
                <w:i/>
                <w:u w:val="single"/>
              </w:rPr>
              <w:t>Napomena:</w:t>
            </w:r>
            <w:r w:rsidRPr="005B179B">
              <w:rPr>
                <w:rFonts w:cstheme="minorHAnsi"/>
                <w:bCs/>
                <w:i/>
              </w:rPr>
              <w:t xml:space="preserve"> aplikant je obavezan učestvovati sa 30% </w:t>
            </w:r>
            <w:r>
              <w:rPr>
                <w:rFonts w:cstheme="minorHAnsi"/>
                <w:bCs/>
                <w:i/>
              </w:rPr>
              <w:t>u ukupnim troškov</w:t>
            </w:r>
            <w:r w:rsidR="00386EC4">
              <w:rPr>
                <w:rFonts w:cstheme="minorHAnsi"/>
                <w:bCs/>
                <w:i/>
              </w:rPr>
              <w:t>i</w:t>
            </w:r>
            <w:r>
              <w:rPr>
                <w:rFonts w:cstheme="minorHAnsi"/>
                <w:bCs/>
                <w:i/>
              </w:rPr>
              <w:t>m</w:t>
            </w:r>
            <w:r w:rsidR="00386EC4">
              <w:rPr>
                <w:rFonts w:cstheme="minorHAnsi"/>
                <w:bCs/>
                <w:i/>
              </w:rPr>
              <w:t>a</w:t>
            </w:r>
            <w:r>
              <w:rPr>
                <w:rFonts w:cstheme="minorHAnsi"/>
                <w:bCs/>
                <w:i/>
              </w:rPr>
              <w:t xml:space="preserve"> p</w:t>
            </w:r>
            <w:r w:rsidRPr="005B179B">
              <w:rPr>
                <w:rFonts w:cstheme="minorHAnsi"/>
                <w:bCs/>
                <w:i/>
              </w:rPr>
              <w:t>rojekta koji je predmet prijave</w:t>
            </w:r>
          </w:p>
        </w:tc>
        <w:tc>
          <w:tcPr>
            <w:tcW w:w="29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1341D" w:rsidRPr="00265D5E" w:rsidRDefault="005B179B" w:rsidP="005B179B">
            <w:pPr>
              <w:spacing w:after="0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Veće od 30%, a manje ili jednako </w:t>
            </w:r>
            <w:r w:rsidR="00C1341D" w:rsidRPr="00265D5E">
              <w:rPr>
                <w:rFonts w:cstheme="minorHAnsi"/>
                <w:lang w:val="en-US"/>
              </w:rPr>
              <w:t>50%</w:t>
            </w:r>
          </w:p>
          <w:p w:rsidR="005B179B" w:rsidRDefault="005B179B" w:rsidP="005B179B">
            <w:pPr>
              <w:spacing w:after="0"/>
              <w:jc w:val="center"/>
              <w:rPr>
                <w:rFonts w:cstheme="minorHAnsi"/>
                <w:lang w:val="en-US"/>
              </w:rPr>
            </w:pPr>
          </w:p>
          <w:p w:rsidR="00C1341D" w:rsidRPr="00265D5E" w:rsidRDefault="005B179B" w:rsidP="005B179B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 xml:space="preserve">Veće od </w:t>
            </w:r>
            <w:r w:rsidR="00C1341D" w:rsidRPr="00265D5E">
              <w:rPr>
                <w:rFonts w:cstheme="minorHAnsi"/>
                <w:lang w:val="en-US"/>
              </w:rPr>
              <w:t>50%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1341D" w:rsidRPr="00265D5E" w:rsidRDefault="00C1341D" w:rsidP="005B179B">
            <w:pPr>
              <w:spacing w:after="0"/>
              <w:jc w:val="center"/>
              <w:rPr>
                <w:rFonts w:cstheme="minorHAnsi"/>
              </w:rPr>
            </w:pPr>
            <w:r w:rsidRPr="00265D5E">
              <w:rPr>
                <w:rFonts w:cstheme="minorHAnsi"/>
              </w:rPr>
              <w:t>5</w:t>
            </w:r>
          </w:p>
          <w:p w:rsidR="005B179B" w:rsidRDefault="005B179B" w:rsidP="005B179B">
            <w:pPr>
              <w:spacing w:after="0"/>
              <w:jc w:val="center"/>
              <w:rPr>
                <w:rFonts w:cstheme="minorHAnsi"/>
              </w:rPr>
            </w:pPr>
          </w:p>
          <w:p w:rsidR="005B179B" w:rsidRDefault="005B179B" w:rsidP="005B179B">
            <w:pPr>
              <w:spacing w:after="0"/>
              <w:jc w:val="center"/>
              <w:rPr>
                <w:rFonts w:cstheme="minorHAnsi"/>
              </w:rPr>
            </w:pPr>
          </w:p>
          <w:p w:rsidR="00C1341D" w:rsidRPr="00265D5E" w:rsidRDefault="00C1341D" w:rsidP="005B179B">
            <w:pPr>
              <w:spacing w:after="0"/>
              <w:jc w:val="center"/>
              <w:rPr>
                <w:rFonts w:cstheme="minorHAnsi"/>
              </w:rPr>
            </w:pPr>
            <w:r w:rsidRPr="00265D5E">
              <w:rPr>
                <w:rFonts w:cstheme="minorHAnsi"/>
              </w:rPr>
              <w:t>10</w:t>
            </w:r>
          </w:p>
        </w:tc>
        <w:tc>
          <w:tcPr>
            <w:tcW w:w="20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41D" w:rsidRPr="00265D5E" w:rsidRDefault="00C1341D" w:rsidP="00C1341D">
            <w:pPr>
              <w:rPr>
                <w:rFonts w:cstheme="minorHAnsi"/>
              </w:rPr>
            </w:pPr>
            <w:r w:rsidRPr="00265D5E">
              <w:rPr>
                <w:rFonts w:cstheme="minorHAnsi"/>
              </w:rPr>
              <w:t>Prijavni obrazac</w:t>
            </w:r>
          </w:p>
          <w:p w:rsidR="00C1341D" w:rsidRPr="00265D5E" w:rsidRDefault="00C1341D" w:rsidP="00C1341D">
            <w:pPr>
              <w:spacing w:after="0"/>
              <w:rPr>
                <w:rFonts w:cstheme="minorHAnsi"/>
              </w:rPr>
            </w:pPr>
            <w:r w:rsidRPr="00265D5E">
              <w:rPr>
                <w:rFonts w:cstheme="minorHAnsi"/>
              </w:rPr>
              <w:t>Izjava o ispunjavanju obaveza iz Prijavnog obrazca.</w:t>
            </w:r>
          </w:p>
        </w:tc>
      </w:tr>
      <w:tr w:rsidR="00650E55" w:rsidRPr="00265D5E" w:rsidTr="00EB53B6">
        <w:trPr>
          <w:jc w:val="center"/>
        </w:trPr>
        <w:tc>
          <w:tcPr>
            <w:tcW w:w="589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0E55" w:rsidRPr="00265D5E" w:rsidRDefault="00650E55" w:rsidP="00C1341D">
            <w:pPr>
              <w:spacing w:after="0"/>
              <w:rPr>
                <w:rFonts w:cstheme="minorHAnsi"/>
              </w:rPr>
            </w:pPr>
            <w:r w:rsidRPr="00650E55">
              <w:rPr>
                <w:rFonts w:cstheme="minorHAnsi"/>
              </w:rPr>
              <w:t>Značaj rea</w:t>
            </w:r>
            <w:r w:rsidR="00C13C52">
              <w:rPr>
                <w:rFonts w:cstheme="minorHAnsi"/>
              </w:rPr>
              <w:t xml:space="preserve">lizacije projekta za </w:t>
            </w:r>
            <w:r w:rsidRPr="00650E55">
              <w:rPr>
                <w:rFonts w:cstheme="minorHAnsi"/>
              </w:rPr>
              <w:t>zajednicu (zapošljav</w:t>
            </w:r>
            <w:r>
              <w:rPr>
                <w:rFonts w:cstheme="minorHAnsi"/>
              </w:rPr>
              <w:t>anje ranjivih kategorija, unapre</w:t>
            </w:r>
            <w:r w:rsidRPr="00650E55">
              <w:rPr>
                <w:rFonts w:cstheme="minorHAnsi"/>
              </w:rPr>
              <w:t>đenje kvaliteta života u lokalnoj zajednici, proizvodnja deficitarnih proizvoda ili supstitucija uvoza, i sl)</w:t>
            </w:r>
            <w:r>
              <w:rPr>
                <w:rFonts w:cstheme="minorHAnsi"/>
              </w:rPr>
              <w:t>.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50E55" w:rsidRPr="00265D5E" w:rsidRDefault="00650E55" w:rsidP="00650E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0 - 20</w:t>
            </w:r>
          </w:p>
        </w:tc>
        <w:tc>
          <w:tcPr>
            <w:tcW w:w="20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50E55" w:rsidRPr="00265D5E" w:rsidRDefault="00650E55" w:rsidP="00C1341D">
            <w:pPr>
              <w:rPr>
                <w:rFonts w:cstheme="minorHAnsi"/>
              </w:rPr>
            </w:pPr>
            <w:r w:rsidRPr="00265D5E">
              <w:rPr>
                <w:rFonts w:cstheme="minorHAnsi"/>
              </w:rPr>
              <w:t>Prijavni obrazac</w:t>
            </w:r>
          </w:p>
        </w:tc>
      </w:tr>
      <w:tr w:rsidR="00836C93" w:rsidRPr="00265D5E" w:rsidTr="00836C93">
        <w:trPr>
          <w:jc w:val="center"/>
        </w:trPr>
        <w:tc>
          <w:tcPr>
            <w:tcW w:w="589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1341D" w:rsidRPr="00265D5E" w:rsidRDefault="00C1341D" w:rsidP="00C1341D">
            <w:pPr>
              <w:spacing w:after="0"/>
              <w:rPr>
                <w:rFonts w:cstheme="minorHAnsi"/>
                <w:b/>
                <w:bCs/>
              </w:rPr>
            </w:pPr>
            <w:r w:rsidRPr="00265D5E">
              <w:rPr>
                <w:rFonts w:cstheme="minorHAnsi"/>
                <w:b/>
                <w:bCs/>
              </w:rPr>
              <w:t>Maksimalan ukupan broj bodova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50E55" w:rsidRPr="00650E55" w:rsidRDefault="00650E55" w:rsidP="00650E55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100</w:t>
            </w:r>
          </w:p>
        </w:tc>
        <w:tc>
          <w:tcPr>
            <w:tcW w:w="20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41D" w:rsidRPr="00265D5E" w:rsidRDefault="00C1341D" w:rsidP="00C1341D">
            <w:pPr>
              <w:spacing w:after="0"/>
              <w:rPr>
                <w:rFonts w:cstheme="minorHAnsi"/>
                <w:b/>
                <w:bCs/>
              </w:rPr>
            </w:pPr>
          </w:p>
        </w:tc>
      </w:tr>
    </w:tbl>
    <w:p w:rsidR="009A099B" w:rsidRDefault="009A099B" w:rsidP="000E2AD2">
      <w:pPr>
        <w:pStyle w:val="Naslov2"/>
        <w:spacing w:before="0"/>
      </w:pPr>
    </w:p>
    <w:p w:rsidR="00FB749D" w:rsidRPr="00265D5E" w:rsidRDefault="00FB749D" w:rsidP="003B18C9">
      <w:pPr>
        <w:pStyle w:val="Naslov2"/>
        <w:spacing w:after="200"/>
      </w:pPr>
      <w:r w:rsidRPr="00265D5E">
        <w:t>Rang lista</w:t>
      </w:r>
    </w:p>
    <w:p w:rsidR="00036B38" w:rsidRDefault="00FB749D" w:rsidP="009A099B">
      <w:pPr>
        <w:spacing w:after="0"/>
        <w:jc w:val="both"/>
        <w:rPr>
          <w:rFonts w:cstheme="minorHAnsi"/>
          <w:lang w:val="bs-Latn-BA"/>
        </w:rPr>
      </w:pPr>
      <w:r w:rsidRPr="00265D5E">
        <w:rPr>
          <w:rFonts w:cstheme="minorHAnsi"/>
        </w:rPr>
        <w:t>Nakon ocjenjivanja projekt</w:t>
      </w:r>
      <w:r w:rsidR="00386EC4">
        <w:rPr>
          <w:rFonts w:cstheme="minorHAnsi"/>
        </w:rPr>
        <w:t>nog prijedloga u skla</w:t>
      </w:r>
      <w:r w:rsidRPr="00265D5E">
        <w:rPr>
          <w:rFonts w:cstheme="minorHAnsi"/>
        </w:rPr>
        <w:t>du sa n</w:t>
      </w:r>
      <w:r w:rsidR="009A0F8F">
        <w:rPr>
          <w:rFonts w:cstheme="minorHAnsi"/>
        </w:rPr>
        <w:t>avedenim kriterijumima, utvrđuje</w:t>
      </w:r>
      <w:r w:rsidRPr="00265D5E">
        <w:rPr>
          <w:rFonts w:cstheme="minorHAnsi"/>
        </w:rPr>
        <w:t xml:space="preserve"> se rang lista</w:t>
      </w:r>
      <w:r w:rsidR="00692091" w:rsidRPr="00265D5E">
        <w:rPr>
          <w:rFonts w:cstheme="minorHAnsi"/>
        </w:rPr>
        <w:t xml:space="preserve"> </w:t>
      </w:r>
      <w:r w:rsidR="00836C93">
        <w:rPr>
          <w:rFonts w:cstheme="minorHAnsi"/>
        </w:rPr>
        <w:t>p</w:t>
      </w:r>
      <w:r w:rsidR="00692091" w:rsidRPr="00265D5E">
        <w:rPr>
          <w:rFonts w:cstheme="minorHAnsi"/>
        </w:rPr>
        <w:t>rijava na osnovu ostvarenog broja</w:t>
      </w:r>
      <w:r w:rsidR="007339E7">
        <w:rPr>
          <w:rFonts w:cstheme="minorHAnsi"/>
        </w:rPr>
        <w:t xml:space="preserve"> bodova. </w:t>
      </w:r>
      <w:r w:rsidR="001C5787" w:rsidRPr="00265D5E">
        <w:rPr>
          <w:rFonts w:cstheme="minorHAnsi"/>
        </w:rPr>
        <w:t xml:space="preserve">Komisija za </w:t>
      </w:r>
      <w:r w:rsidR="009A0F8F">
        <w:rPr>
          <w:rFonts w:cstheme="minorHAnsi"/>
          <w:lang w:val="bs-Latn-BA"/>
        </w:rPr>
        <w:t>izbor</w:t>
      </w:r>
      <w:r w:rsidR="001C5787" w:rsidRPr="00265D5E">
        <w:rPr>
          <w:rFonts w:cstheme="minorHAnsi"/>
          <w:lang w:val="bs-Latn-BA"/>
        </w:rPr>
        <w:t xml:space="preserve"> korisnika će na osnovu rang liste dati preporuku gradonačelniku za sklapanje Ugovora o grantu sa odabranim korisnicima.</w:t>
      </w:r>
    </w:p>
    <w:p w:rsidR="009A099B" w:rsidRPr="008D39A7" w:rsidRDefault="009A099B" w:rsidP="009A099B">
      <w:pPr>
        <w:spacing w:after="0"/>
        <w:jc w:val="both"/>
        <w:rPr>
          <w:rFonts w:cstheme="minorHAnsi"/>
          <w:lang w:val="bs-Latn-BA"/>
        </w:rPr>
      </w:pPr>
    </w:p>
    <w:p w:rsidR="00896831" w:rsidRDefault="00096172" w:rsidP="009A099B">
      <w:pPr>
        <w:pStyle w:val="Naslov1"/>
        <w:spacing w:before="0"/>
      </w:pPr>
      <w:r>
        <w:t>NAČIN PODNOŠENJA PRIJAVE</w:t>
      </w:r>
    </w:p>
    <w:p w:rsidR="00000A46" w:rsidRPr="00000A46" w:rsidRDefault="00000A46" w:rsidP="003B18C9">
      <w:pPr>
        <w:spacing w:after="0"/>
      </w:pPr>
    </w:p>
    <w:p w:rsidR="00000A46" w:rsidRPr="00000A46" w:rsidRDefault="001C5787" w:rsidP="00036B38">
      <w:pPr>
        <w:pStyle w:val="Naslov2"/>
        <w:spacing w:after="200"/>
      </w:pPr>
      <w:r w:rsidRPr="00265D5E">
        <w:t>Prijava aplikanta</w:t>
      </w:r>
    </w:p>
    <w:p w:rsidR="00896831" w:rsidRPr="00265D5E" w:rsidRDefault="00896831" w:rsidP="00896831">
      <w:pPr>
        <w:rPr>
          <w:rFonts w:cstheme="minorHAnsi"/>
        </w:rPr>
      </w:pPr>
      <w:r w:rsidRPr="00265D5E">
        <w:rPr>
          <w:rFonts w:cstheme="minorHAnsi"/>
        </w:rPr>
        <w:t xml:space="preserve">Prijava </w:t>
      </w:r>
      <w:r w:rsidR="001C5787" w:rsidRPr="00265D5E">
        <w:rPr>
          <w:rFonts w:cstheme="minorHAnsi"/>
        </w:rPr>
        <w:t xml:space="preserve">MORA biti podnesena u zadatom formatu i </w:t>
      </w:r>
      <w:r w:rsidRPr="00265D5E">
        <w:rPr>
          <w:rFonts w:cstheme="minorHAnsi"/>
        </w:rPr>
        <w:t>sadrž</w:t>
      </w:r>
      <w:r w:rsidR="001C5787" w:rsidRPr="00265D5E">
        <w:rPr>
          <w:rFonts w:cstheme="minorHAnsi"/>
        </w:rPr>
        <w:t>avati</w:t>
      </w:r>
      <w:r w:rsidRPr="00265D5E">
        <w:rPr>
          <w:rFonts w:cstheme="minorHAnsi"/>
        </w:rPr>
        <w:t xml:space="preserve"> sl</w:t>
      </w:r>
      <w:r w:rsidR="00CA19E1">
        <w:rPr>
          <w:rFonts w:cstheme="minorHAnsi"/>
        </w:rPr>
        <w:t>j</w:t>
      </w:r>
      <w:r w:rsidRPr="00265D5E">
        <w:rPr>
          <w:rFonts w:cstheme="minorHAnsi"/>
        </w:rPr>
        <w:t>edeće dokumente:</w:t>
      </w:r>
    </w:p>
    <w:p w:rsidR="00896831" w:rsidRPr="00265D5E" w:rsidRDefault="00896831" w:rsidP="00896831">
      <w:pPr>
        <w:pStyle w:val="Pasussalistom"/>
        <w:numPr>
          <w:ilvl w:val="0"/>
          <w:numId w:val="19"/>
        </w:numPr>
        <w:rPr>
          <w:rFonts w:cstheme="minorHAnsi"/>
        </w:rPr>
      </w:pPr>
      <w:r w:rsidRPr="00265D5E">
        <w:rPr>
          <w:rFonts w:cstheme="minorHAnsi"/>
        </w:rPr>
        <w:t xml:space="preserve">Popunjen </w:t>
      </w:r>
      <w:r w:rsidR="009A0F8F">
        <w:rPr>
          <w:rFonts w:cstheme="minorHAnsi"/>
        </w:rPr>
        <w:t xml:space="preserve">prijavni </w:t>
      </w:r>
      <w:r w:rsidRPr="00265D5E">
        <w:rPr>
          <w:rFonts w:cstheme="minorHAnsi"/>
        </w:rPr>
        <w:t>obrazac (Obrazac 1)</w:t>
      </w:r>
      <w:r w:rsidR="001C5787" w:rsidRPr="00265D5E">
        <w:rPr>
          <w:rFonts w:cstheme="minorHAnsi"/>
        </w:rPr>
        <w:t xml:space="preserve"> koji je sastavni dio ovog dokumenta</w:t>
      </w:r>
      <w:r w:rsidR="00036B38">
        <w:rPr>
          <w:rFonts w:cstheme="minorHAnsi"/>
        </w:rPr>
        <w:t>;</w:t>
      </w:r>
    </w:p>
    <w:p w:rsidR="00896831" w:rsidRPr="00265D5E" w:rsidRDefault="00096172" w:rsidP="001C5787">
      <w:pPr>
        <w:pStyle w:val="Pasussalistom"/>
        <w:numPr>
          <w:ilvl w:val="0"/>
          <w:numId w:val="19"/>
        </w:numPr>
        <w:rPr>
          <w:rFonts w:cstheme="minorHAnsi"/>
        </w:rPr>
      </w:pPr>
      <w:r>
        <w:rPr>
          <w:rFonts w:cstheme="minorHAnsi"/>
        </w:rPr>
        <w:t xml:space="preserve">Prilog budžeta (Obrazac </w:t>
      </w:r>
      <w:r w:rsidR="00896831" w:rsidRPr="00265D5E">
        <w:rPr>
          <w:rFonts w:cstheme="minorHAnsi"/>
        </w:rPr>
        <w:t>2)</w:t>
      </w:r>
      <w:r w:rsidR="001C5787" w:rsidRPr="00265D5E">
        <w:rPr>
          <w:rFonts w:cstheme="minorHAnsi"/>
        </w:rPr>
        <w:t xml:space="preserve"> koji je sastavni dio ovog dokumenta</w:t>
      </w:r>
      <w:r w:rsidR="00036B38">
        <w:rPr>
          <w:rFonts w:cstheme="minorHAnsi"/>
        </w:rPr>
        <w:t>;</w:t>
      </w:r>
    </w:p>
    <w:p w:rsidR="00896831" w:rsidRDefault="00DF536B" w:rsidP="00281BF0">
      <w:pPr>
        <w:pStyle w:val="Pasussalistom"/>
        <w:numPr>
          <w:ilvl w:val="0"/>
          <w:numId w:val="19"/>
        </w:numPr>
        <w:rPr>
          <w:rFonts w:cstheme="minorHAnsi"/>
        </w:rPr>
      </w:pPr>
      <w:r>
        <w:rPr>
          <w:rFonts w:cstheme="minorHAnsi"/>
        </w:rPr>
        <w:t>Potpisanu izjavu</w:t>
      </w:r>
      <w:r w:rsidR="00281BF0">
        <w:rPr>
          <w:rFonts w:cstheme="minorHAnsi"/>
        </w:rPr>
        <w:t xml:space="preserve"> o planiranom iznosu</w:t>
      </w:r>
      <w:r w:rsidR="00896831" w:rsidRPr="00265D5E">
        <w:rPr>
          <w:rFonts w:cstheme="minorHAnsi"/>
        </w:rPr>
        <w:t xml:space="preserve"> sufinansiranja</w:t>
      </w:r>
      <w:r w:rsidR="00281BF0">
        <w:rPr>
          <w:rFonts w:cstheme="minorHAnsi"/>
        </w:rPr>
        <w:t xml:space="preserve"> i </w:t>
      </w:r>
      <w:r w:rsidR="00281BF0" w:rsidRPr="00265D5E">
        <w:rPr>
          <w:rFonts w:cstheme="minorHAnsi"/>
        </w:rPr>
        <w:t xml:space="preserve">obavezi </w:t>
      </w:r>
      <w:r w:rsidR="00281BF0">
        <w:rPr>
          <w:rFonts w:cstheme="minorHAnsi"/>
        </w:rPr>
        <w:t>ispunjenja svih elemenata p</w:t>
      </w:r>
      <w:r w:rsidR="00281BF0" w:rsidRPr="00265D5E">
        <w:rPr>
          <w:rFonts w:cstheme="minorHAnsi"/>
        </w:rPr>
        <w:t xml:space="preserve">rijave, što uključuje i </w:t>
      </w:r>
      <w:r w:rsidR="00281BF0">
        <w:rPr>
          <w:rFonts w:cstheme="minorHAnsi"/>
        </w:rPr>
        <w:t>za</w:t>
      </w:r>
      <w:r w:rsidR="00281BF0" w:rsidRPr="00265D5E">
        <w:rPr>
          <w:rFonts w:cstheme="minorHAnsi"/>
        </w:rPr>
        <w:t>pošljavanje novih radnika prije isteka Ugovora o grantu</w:t>
      </w:r>
      <w:r w:rsidR="001C2062">
        <w:rPr>
          <w:rFonts w:cstheme="minorHAnsi"/>
        </w:rPr>
        <w:t>,</w:t>
      </w:r>
      <w:r w:rsidR="00281BF0" w:rsidRPr="00265D5E">
        <w:rPr>
          <w:rFonts w:cstheme="minorHAnsi"/>
        </w:rPr>
        <w:t xml:space="preserve"> a po osnovu </w:t>
      </w:r>
      <w:r w:rsidR="00281BF0">
        <w:rPr>
          <w:rFonts w:cstheme="minorHAnsi"/>
        </w:rPr>
        <w:t>u</w:t>
      </w:r>
      <w:r w:rsidR="00281BF0" w:rsidRPr="00265D5E">
        <w:rPr>
          <w:rFonts w:cstheme="minorHAnsi"/>
        </w:rPr>
        <w:t xml:space="preserve">govora o radu čije </w:t>
      </w:r>
      <w:r w:rsidR="00386EC4">
        <w:rPr>
          <w:rFonts w:cstheme="minorHAnsi"/>
        </w:rPr>
        <w:t>trajanje ne može biti kraće od 6 mjeseci</w:t>
      </w:r>
      <w:r w:rsidR="00281BF0" w:rsidRPr="00265D5E">
        <w:rPr>
          <w:rFonts w:cstheme="minorHAnsi"/>
        </w:rPr>
        <w:t>. (Obrazac 3)</w:t>
      </w:r>
      <w:r w:rsidR="00265451">
        <w:rPr>
          <w:rFonts w:cstheme="minorHAnsi"/>
        </w:rPr>
        <w:t>;</w:t>
      </w:r>
    </w:p>
    <w:p w:rsidR="00386EC4" w:rsidRDefault="00DF536B" w:rsidP="00386EC4">
      <w:pPr>
        <w:pStyle w:val="Pasussalistom"/>
        <w:numPr>
          <w:ilvl w:val="0"/>
          <w:numId w:val="19"/>
        </w:numPr>
        <w:rPr>
          <w:rFonts w:cstheme="minorHAnsi"/>
        </w:rPr>
      </w:pPr>
      <w:r>
        <w:rPr>
          <w:rFonts w:cstheme="minorHAnsi"/>
        </w:rPr>
        <w:t>Potpisanu</w:t>
      </w:r>
      <w:r w:rsidR="009A099B">
        <w:rPr>
          <w:rFonts w:cstheme="minorHAnsi"/>
        </w:rPr>
        <w:t xml:space="preserve"> Izjavu</w:t>
      </w:r>
      <w:r w:rsidR="00386EC4" w:rsidRPr="00386EC4">
        <w:rPr>
          <w:rFonts w:cstheme="minorHAnsi"/>
        </w:rPr>
        <w:t xml:space="preserve"> o nepostojanju sukoba interesa i nesudjelovanju u koruptivnim radnjama</w:t>
      </w:r>
      <w:r w:rsidR="00265451">
        <w:rPr>
          <w:rFonts w:cstheme="minorHAnsi"/>
        </w:rPr>
        <w:t xml:space="preserve"> (Obrazac 4);</w:t>
      </w:r>
    </w:p>
    <w:p w:rsidR="00265451" w:rsidRPr="00281BF0" w:rsidRDefault="00265451" w:rsidP="00386EC4">
      <w:pPr>
        <w:pStyle w:val="Pasussalistom"/>
        <w:numPr>
          <w:ilvl w:val="0"/>
          <w:numId w:val="19"/>
        </w:numPr>
        <w:rPr>
          <w:rFonts w:cstheme="minorHAnsi"/>
        </w:rPr>
      </w:pPr>
      <w:r>
        <w:rPr>
          <w:rFonts w:cstheme="minorHAnsi"/>
        </w:rPr>
        <w:t>Obavezna dokumentacija.</w:t>
      </w:r>
    </w:p>
    <w:p w:rsidR="001D0FC1" w:rsidRPr="001D0FC1" w:rsidRDefault="009A137F" w:rsidP="00036B38">
      <w:pPr>
        <w:pStyle w:val="Naslov2"/>
        <w:spacing w:after="200"/>
      </w:pPr>
      <w:r>
        <w:t>Obavezna dokumentacija</w:t>
      </w:r>
    </w:p>
    <w:p w:rsidR="00896831" w:rsidRDefault="00896831" w:rsidP="00036B38">
      <w:pPr>
        <w:pStyle w:val="Pasussalistom"/>
        <w:numPr>
          <w:ilvl w:val="0"/>
          <w:numId w:val="26"/>
        </w:numPr>
        <w:spacing w:after="0"/>
        <w:rPr>
          <w:rFonts w:cstheme="minorHAnsi"/>
        </w:rPr>
      </w:pPr>
      <w:r w:rsidRPr="00036B38">
        <w:rPr>
          <w:rFonts w:cstheme="minorHAnsi"/>
        </w:rPr>
        <w:t>kopija rešenja o</w:t>
      </w:r>
      <w:r w:rsidR="00CC0F3E">
        <w:rPr>
          <w:rFonts w:cstheme="minorHAnsi"/>
        </w:rPr>
        <w:t xml:space="preserve"> registraciji </w:t>
      </w:r>
      <w:r w:rsidR="00DD6A4B">
        <w:rPr>
          <w:rFonts w:cstheme="minorHAnsi"/>
        </w:rPr>
        <w:t>samostalnog preduzetnika</w:t>
      </w:r>
      <w:r w:rsidR="00036B38" w:rsidRPr="00036B38">
        <w:rPr>
          <w:rFonts w:cstheme="minorHAnsi"/>
        </w:rPr>
        <w:t>;</w:t>
      </w:r>
    </w:p>
    <w:p w:rsidR="00386EC4" w:rsidRPr="00036B38" w:rsidRDefault="00386EC4" w:rsidP="00036B38">
      <w:pPr>
        <w:pStyle w:val="Pasussalistom"/>
        <w:numPr>
          <w:ilvl w:val="0"/>
          <w:numId w:val="26"/>
        </w:numPr>
        <w:spacing w:after="0"/>
        <w:rPr>
          <w:rFonts w:cstheme="minorHAnsi"/>
        </w:rPr>
      </w:pPr>
      <w:r>
        <w:rPr>
          <w:rFonts w:cstheme="minorHAnsi"/>
        </w:rPr>
        <w:t>izvod iz statistike o klasifikaciji djelatnosti</w:t>
      </w:r>
      <w:r w:rsidR="008837E2">
        <w:rPr>
          <w:rFonts w:cstheme="minorHAnsi"/>
        </w:rPr>
        <w:t>;</w:t>
      </w:r>
    </w:p>
    <w:p w:rsidR="00896831" w:rsidRPr="00036B38" w:rsidRDefault="00896831" w:rsidP="00036B38">
      <w:pPr>
        <w:pStyle w:val="Pasussalistom"/>
        <w:numPr>
          <w:ilvl w:val="0"/>
          <w:numId w:val="26"/>
        </w:numPr>
        <w:spacing w:after="0"/>
        <w:rPr>
          <w:rFonts w:cstheme="minorHAnsi"/>
        </w:rPr>
      </w:pPr>
      <w:r w:rsidRPr="00036B38">
        <w:rPr>
          <w:rFonts w:cstheme="minorHAnsi"/>
        </w:rPr>
        <w:t>kopija finansijskog izvještaja za prethodnu godinu ov</w:t>
      </w:r>
      <w:r w:rsidR="003E70FB">
        <w:rPr>
          <w:rFonts w:cstheme="minorHAnsi"/>
        </w:rPr>
        <w:t>jerena od Poreske uprave</w:t>
      </w:r>
      <w:r w:rsidR="00036B38" w:rsidRPr="00036B38">
        <w:rPr>
          <w:rFonts w:cstheme="minorHAnsi"/>
        </w:rPr>
        <w:t>;</w:t>
      </w:r>
    </w:p>
    <w:p w:rsidR="00896831" w:rsidRPr="00036B38" w:rsidRDefault="00DD6A4B" w:rsidP="00036B38">
      <w:pPr>
        <w:pStyle w:val="Pasussalistom"/>
        <w:numPr>
          <w:ilvl w:val="0"/>
          <w:numId w:val="26"/>
        </w:numPr>
        <w:spacing w:after="0"/>
        <w:rPr>
          <w:rFonts w:cstheme="minorHAnsi"/>
        </w:rPr>
      </w:pPr>
      <w:r>
        <w:rPr>
          <w:rFonts w:cstheme="minorHAnsi"/>
        </w:rPr>
        <w:t>poreska uvjerenja</w:t>
      </w:r>
      <w:r w:rsidR="00896831" w:rsidRPr="00036B38">
        <w:rPr>
          <w:rFonts w:cstheme="minorHAnsi"/>
        </w:rPr>
        <w:t xml:space="preserve"> o izmirenim obavezama</w:t>
      </w:r>
      <w:r>
        <w:rPr>
          <w:rFonts w:cstheme="minorHAnsi"/>
        </w:rPr>
        <w:t xml:space="preserve"> po osnovu direktnih i indirektnih poreza, u</w:t>
      </w:r>
      <w:r w:rsidR="008837E2">
        <w:rPr>
          <w:rFonts w:cstheme="minorHAnsi"/>
        </w:rPr>
        <w:t>k</w:t>
      </w:r>
      <w:r>
        <w:rPr>
          <w:rFonts w:cstheme="minorHAnsi"/>
        </w:rPr>
        <w:t>ljučujući i sve doprinose, izdata od nadležnih institucija</w:t>
      </w:r>
      <w:r w:rsidR="00036B38" w:rsidRPr="00036B38">
        <w:rPr>
          <w:rFonts w:cstheme="minorHAnsi"/>
        </w:rPr>
        <w:t>;</w:t>
      </w:r>
      <w:r w:rsidR="00896831" w:rsidRPr="00036B38">
        <w:rPr>
          <w:rFonts w:cstheme="minorHAnsi"/>
        </w:rPr>
        <w:t xml:space="preserve"> </w:t>
      </w:r>
    </w:p>
    <w:p w:rsidR="00896831" w:rsidRPr="00036B38" w:rsidRDefault="00896831" w:rsidP="00CC0F3E">
      <w:pPr>
        <w:pStyle w:val="Pasussalistom"/>
        <w:numPr>
          <w:ilvl w:val="0"/>
          <w:numId w:val="26"/>
        </w:numPr>
        <w:ind w:left="714" w:hanging="357"/>
        <w:rPr>
          <w:rFonts w:cstheme="minorHAnsi"/>
        </w:rPr>
      </w:pPr>
      <w:r w:rsidRPr="00036B38">
        <w:rPr>
          <w:rFonts w:cstheme="minorHAnsi"/>
        </w:rPr>
        <w:t>l</w:t>
      </w:r>
      <w:r w:rsidR="003E70FB">
        <w:rPr>
          <w:rFonts w:cstheme="minorHAnsi"/>
        </w:rPr>
        <w:t xml:space="preserve">ista zaposlenih ovjerena od </w:t>
      </w:r>
      <w:r w:rsidR="009A099B">
        <w:rPr>
          <w:rFonts w:cstheme="minorHAnsi"/>
        </w:rPr>
        <w:t>Poreske uprave zaključno sa</w:t>
      </w:r>
      <w:r w:rsidR="00DD6A4B">
        <w:rPr>
          <w:rFonts w:cstheme="minorHAnsi"/>
        </w:rPr>
        <w:t xml:space="preserve"> 31</w:t>
      </w:r>
      <w:r w:rsidR="00036B38" w:rsidRPr="00036B38">
        <w:rPr>
          <w:rFonts w:cstheme="minorHAnsi"/>
        </w:rPr>
        <w:t>.07</w:t>
      </w:r>
      <w:r w:rsidRPr="00036B38">
        <w:rPr>
          <w:rFonts w:cstheme="minorHAnsi"/>
        </w:rPr>
        <w:t>.2018. godine</w:t>
      </w:r>
      <w:r w:rsidR="00036B38" w:rsidRPr="00036B38">
        <w:rPr>
          <w:rFonts w:cstheme="minorHAnsi"/>
        </w:rPr>
        <w:t>;</w:t>
      </w:r>
    </w:p>
    <w:p w:rsidR="00896831" w:rsidRPr="00265D5E" w:rsidRDefault="00096172" w:rsidP="003B18C9">
      <w:pPr>
        <w:pStyle w:val="Naslov2"/>
        <w:spacing w:after="200"/>
      </w:pPr>
      <w:r>
        <w:lastRenderedPageBreak/>
        <w:t>Način podnošenja prijave</w:t>
      </w:r>
    </w:p>
    <w:p w:rsidR="001D0FC1" w:rsidRPr="00036B38" w:rsidRDefault="00096172" w:rsidP="00036B38">
      <w:pPr>
        <w:pStyle w:val="Pasussalistom"/>
        <w:ind w:left="0"/>
        <w:jc w:val="both"/>
        <w:rPr>
          <w:rFonts w:cstheme="minorHAnsi"/>
        </w:rPr>
      </w:pPr>
      <w:r>
        <w:rPr>
          <w:rFonts w:cstheme="minorHAnsi"/>
        </w:rPr>
        <w:t>Prijavu</w:t>
      </w:r>
      <w:r w:rsidR="005E3220" w:rsidRPr="00265D5E">
        <w:rPr>
          <w:rFonts w:cstheme="minorHAnsi"/>
        </w:rPr>
        <w:t xml:space="preserve"> sa pratećom dokumentacijom potrebno je dostaviti u jednom originalnom primjerku i jednoj kopiji u A4 formatu i uvezane. </w:t>
      </w:r>
    </w:p>
    <w:p w:rsidR="005E3220" w:rsidRPr="00036B38" w:rsidRDefault="005E3220" w:rsidP="00036B38">
      <w:pPr>
        <w:jc w:val="both"/>
        <w:rPr>
          <w:rFonts w:cstheme="minorHAnsi"/>
        </w:rPr>
      </w:pPr>
      <w:r w:rsidRPr="00036B38">
        <w:rPr>
          <w:rFonts w:cstheme="minorHAnsi"/>
        </w:rPr>
        <w:t>Prijave se podnose lično ili preporučenom poštom u zatvorenoj koverti na adresu:</w:t>
      </w:r>
    </w:p>
    <w:p w:rsidR="005E3220" w:rsidRPr="00265D5E" w:rsidRDefault="005E3220" w:rsidP="00036B38">
      <w:pPr>
        <w:spacing w:after="0"/>
        <w:ind w:left="708"/>
        <w:jc w:val="both"/>
        <w:rPr>
          <w:rFonts w:cstheme="minorHAnsi"/>
          <w:b/>
        </w:rPr>
      </w:pPr>
      <w:r w:rsidRPr="00265D5E">
        <w:rPr>
          <w:rFonts w:cstheme="minorHAnsi"/>
          <w:b/>
        </w:rPr>
        <w:t xml:space="preserve">Grad Doboj </w:t>
      </w:r>
    </w:p>
    <w:p w:rsidR="005E3220" w:rsidRPr="00265D5E" w:rsidRDefault="005E3220" w:rsidP="00036B38">
      <w:pPr>
        <w:spacing w:after="0"/>
        <w:ind w:left="708"/>
        <w:jc w:val="both"/>
        <w:rPr>
          <w:rFonts w:cstheme="minorHAnsi"/>
          <w:b/>
        </w:rPr>
      </w:pPr>
      <w:r w:rsidRPr="00265D5E">
        <w:rPr>
          <w:rFonts w:cstheme="minorHAnsi"/>
          <w:b/>
        </w:rPr>
        <w:t>Hilandarska 1,</w:t>
      </w:r>
    </w:p>
    <w:p w:rsidR="005E3220" w:rsidRPr="00265D5E" w:rsidRDefault="005E3220" w:rsidP="00036B38">
      <w:pPr>
        <w:spacing w:after="0"/>
        <w:ind w:left="708"/>
        <w:jc w:val="both"/>
        <w:rPr>
          <w:rFonts w:cstheme="minorHAnsi"/>
          <w:b/>
        </w:rPr>
      </w:pPr>
      <w:r w:rsidRPr="00265D5E">
        <w:rPr>
          <w:rFonts w:cstheme="minorHAnsi"/>
          <w:b/>
        </w:rPr>
        <w:t>74000 DOBOJ</w:t>
      </w:r>
    </w:p>
    <w:p w:rsidR="000E2AD2" w:rsidRPr="00C13C52" w:rsidRDefault="005E3220" w:rsidP="00C13C52">
      <w:pPr>
        <w:ind w:left="709"/>
        <w:jc w:val="both"/>
        <w:rPr>
          <w:rFonts w:cstheme="minorHAnsi"/>
          <w:b/>
        </w:rPr>
      </w:pPr>
      <w:r w:rsidRPr="00265D5E">
        <w:rPr>
          <w:rFonts w:cstheme="minorHAnsi"/>
          <w:b/>
        </w:rPr>
        <w:t>Projektni tim</w:t>
      </w:r>
    </w:p>
    <w:p w:rsidR="00CC0F3E" w:rsidRDefault="00CC0F3E" w:rsidP="00CC0F3E">
      <w:pPr>
        <w:spacing w:after="0"/>
        <w:jc w:val="both"/>
      </w:pPr>
      <w:r w:rsidRPr="00F23024">
        <w:t>Na koverti je potrebno navesti naziv javnog po</w:t>
      </w:r>
      <w:r w:rsidR="000E2AD2">
        <w:t>ziva za koji se zahtjev podnosi</w:t>
      </w:r>
      <w:r w:rsidRPr="00F23024">
        <w:t>:</w:t>
      </w:r>
    </w:p>
    <w:p w:rsidR="007A639F" w:rsidRDefault="007A639F" w:rsidP="00CC0F3E">
      <w:pPr>
        <w:spacing w:after="0"/>
        <w:rPr>
          <w:rFonts w:cstheme="minorHAnsi"/>
          <w:b/>
        </w:rPr>
      </w:pPr>
    </w:p>
    <w:p w:rsidR="00CC0F3E" w:rsidRPr="00F23024" w:rsidRDefault="00CC0F3E" w:rsidP="00CC0F3E">
      <w:pPr>
        <w:spacing w:after="0"/>
        <w:rPr>
          <w:rFonts w:cstheme="minorHAnsi"/>
          <w:b/>
        </w:rPr>
      </w:pPr>
      <w:r w:rsidRPr="00F23024">
        <w:rPr>
          <w:rFonts w:cstheme="minorHAnsi"/>
          <w:b/>
        </w:rPr>
        <w:t xml:space="preserve">JAVNI POZIV: PODSTICAJI ZA RAZVOJ </w:t>
      </w:r>
      <w:r>
        <w:rPr>
          <w:rFonts w:cstheme="minorHAnsi"/>
          <w:b/>
        </w:rPr>
        <w:t>PROIZVODNOG ZANATSTVA U GRADU</w:t>
      </w:r>
      <w:r w:rsidRPr="00F23024">
        <w:rPr>
          <w:rFonts w:cstheme="minorHAnsi"/>
          <w:b/>
        </w:rPr>
        <w:t xml:space="preserve"> DOBOJ</w:t>
      </w:r>
      <w:r>
        <w:rPr>
          <w:rFonts w:cstheme="minorHAnsi"/>
          <w:b/>
        </w:rPr>
        <w:t>U</w:t>
      </w:r>
      <w:r w:rsidRPr="00F23024">
        <w:rPr>
          <w:rFonts w:cstheme="minorHAnsi"/>
          <w:b/>
        </w:rPr>
        <w:t xml:space="preserve"> – </w:t>
      </w:r>
      <w:r w:rsidRPr="00F23024">
        <w:rPr>
          <w:rFonts w:cstheme="minorHAnsi"/>
        </w:rPr>
        <w:t xml:space="preserve"> </w:t>
      </w:r>
      <w:r w:rsidRPr="00F23024">
        <w:rPr>
          <w:rFonts w:cstheme="minorHAnsi"/>
          <w:b/>
        </w:rPr>
        <w:t>„NE OTVARATI PRIJE ZVANIČNOG OTVARANJA!“</w:t>
      </w:r>
    </w:p>
    <w:p w:rsidR="005E3220" w:rsidRPr="00265D5E" w:rsidRDefault="005E3220" w:rsidP="005E3220">
      <w:pPr>
        <w:spacing w:after="0"/>
        <w:ind w:firstLine="357"/>
        <w:rPr>
          <w:rFonts w:cstheme="minorHAnsi"/>
        </w:rPr>
      </w:pPr>
    </w:p>
    <w:p w:rsidR="005E3220" w:rsidRPr="00265D5E" w:rsidRDefault="005E3220" w:rsidP="003302F4">
      <w:pPr>
        <w:jc w:val="both"/>
        <w:rPr>
          <w:rFonts w:cstheme="minorHAnsi"/>
          <w:b/>
        </w:rPr>
      </w:pPr>
      <w:r w:rsidRPr="00265D5E">
        <w:rPr>
          <w:rFonts w:cstheme="minorHAnsi"/>
        </w:rPr>
        <w:t xml:space="preserve">Krajnji rok za podnošenje prijava je </w:t>
      </w:r>
      <w:r w:rsidR="001978E0">
        <w:rPr>
          <w:rFonts w:cstheme="minorHAnsi"/>
          <w:color w:val="FF0000"/>
        </w:rPr>
        <w:t>04. 10</w:t>
      </w:r>
      <w:r w:rsidR="000375D3">
        <w:rPr>
          <w:rFonts w:cstheme="minorHAnsi"/>
          <w:color w:val="FF0000"/>
        </w:rPr>
        <w:t>.</w:t>
      </w:r>
      <w:r w:rsidR="001978E0">
        <w:rPr>
          <w:rFonts w:cstheme="minorHAnsi"/>
          <w:color w:val="FF0000"/>
        </w:rPr>
        <w:t xml:space="preserve"> </w:t>
      </w:r>
      <w:r w:rsidR="000375D3">
        <w:rPr>
          <w:rFonts w:cstheme="minorHAnsi"/>
          <w:color w:val="FF0000"/>
        </w:rPr>
        <w:t>2019</w:t>
      </w:r>
      <w:r w:rsidRPr="00AD0154">
        <w:rPr>
          <w:rFonts w:cstheme="minorHAnsi"/>
        </w:rPr>
        <w:t xml:space="preserve">. </w:t>
      </w:r>
      <w:r w:rsidRPr="00265D5E">
        <w:rPr>
          <w:rFonts w:cstheme="minorHAnsi"/>
        </w:rPr>
        <w:t>godine do 15h, što</w:t>
      </w:r>
      <w:r w:rsidR="00036B38">
        <w:rPr>
          <w:rFonts w:cstheme="minorHAnsi"/>
        </w:rPr>
        <w:t xml:space="preserve"> se</w:t>
      </w:r>
      <w:r w:rsidR="009A0F8F">
        <w:rPr>
          <w:rFonts w:cstheme="minorHAnsi"/>
        </w:rPr>
        <w:t xml:space="preserve"> potvrđ</w:t>
      </w:r>
      <w:r w:rsidRPr="00265D5E">
        <w:rPr>
          <w:rFonts w:cstheme="minorHAnsi"/>
        </w:rPr>
        <w:t>uje datum</w:t>
      </w:r>
      <w:r w:rsidR="00411B72">
        <w:rPr>
          <w:rFonts w:cstheme="minorHAnsi"/>
        </w:rPr>
        <w:t>om</w:t>
      </w:r>
      <w:r w:rsidRPr="00265D5E">
        <w:rPr>
          <w:rFonts w:cstheme="minorHAnsi"/>
        </w:rPr>
        <w:t xml:space="preserve"> na otpremnici, prijemni</w:t>
      </w:r>
      <w:r w:rsidR="00411B72">
        <w:rPr>
          <w:rFonts w:cstheme="minorHAnsi"/>
        </w:rPr>
        <w:t>m</w:t>
      </w:r>
      <w:r w:rsidRPr="00265D5E">
        <w:rPr>
          <w:rFonts w:cstheme="minorHAnsi"/>
        </w:rPr>
        <w:t xml:space="preserve"> pečat</w:t>
      </w:r>
      <w:r w:rsidR="00411B72">
        <w:rPr>
          <w:rFonts w:cstheme="minorHAnsi"/>
        </w:rPr>
        <w:t>om ili priznanicom</w:t>
      </w:r>
      <w:r w:rsidRPr="00265D5E">
        <w:rPr>
          <w:rFonts w:cstheme="minorHAnsi"/>
        </w:rPr>
        <w:t>.</w:t>
      </w:r>
      <w:r w:rsidRPr="00265D5E">
        <w:rPr>
          <w:rFonts w:cstheme="minorHAnsi"/>
          <w:b/>
        </w:rPr>
        <w:t xml:space="preserve"> </w:t>
      </w:r>
    </w:p>
    <w:p w:rsidR="003F6AAE" w:rsidRPr="00265D5E" w:rsidRDefault="005E3220" w:rsidP="003302F4">
      <w:pPr>
        <w:jc w:val="both"/>
        <w:rPr>
          <w:rFonts w:cstheme="minorHAnsi"/>
        </w:rPr>
      </w:pPr>
      <w:r w:rsidRPr="00265D5E">
        <w:rPr>
          <w:rFonts w:cstheme="minorHAnsi"/>
        </w:rPr>
        <w:t>Nepotpune prijave kao i prijave podnesene nakon isteka roka neće se razmatrati.</w:t>
      </w:r>
    </w:p>
    <w:p w:rsidR="005D6508" w:rsidRPr="00265D5E" w:rsidRDefault="005D6508" w:rsidP="003302F4">
      <w:pPr>
        <w:jc w:val="both"/>
        <w:rPr>
          <w:rFonts w:cstheme="minorHAnsi"/>
        </w:rPr>
      </w:pPr>
      <w:r w:rsidRPr="00265D5E">
        <w:rPr>
          <w:rFonts w:cstheme="minorHAnsi"/>
        </w:rPr>
        <w:t xml:space="preserve">Sve dostavljene prijave će se ocjenjivati u dva </w:t>
      </w:r>
      <w:r w:rsidR="008E6C83">
        <w:rPr>
          <w:rFonts w:cstheme="minorHAnsi"/>
        </w:rPr>
        <w:t>koraka, pri čemu je prvi korak –</w:t>
      </w:r>
      <w:r w:rsidRPr="00265D5E">
        <w:rPr>
          <w:rFonts w:cstheme="minorHAnsi"/>
        </w:rPr>
        <w:t xml:space="preserve"> provjera</w:t>
      </w:r>
      <w:r w:rsidR="0021121B" w:rsidRPr="00265D5E">
        <w:rPr>
          <w:rFonts w:cstheme="minorHAnsi"/>
        </w:rPr>
        <w:t xml:space="preserve"> formalne ispravnosti podn</w:t>
      </w:r>
      <w:r w:rsidR="00EF59A1" w:rsidRPr="00265D5E">
        <w:rPr>
          <w:rFonts w:cstheme="minorHAnsi"/>
        </w:rPr>
        <w:t>e</w:t>
      </w:r>
      <w:r w:rsidR="0021121B" w:rsidRPr="00265D5E">
        <w:rPr>
          <w:rFonts w:cstheme="minorHAnsi"/>
        </w:rPr>
        <w:t>sen</w:t>
      </w:r>
      <w:r w:rsidRPr="00265D5E">
        <w:rPr>
          <w:rFonts w:cstheme="minorHAnsi"/>
        </w:rPr>
        <w:t>ih prijava</w:t>
      </w:r>
      <w:r w:rsidR="00C85284">
        <w:rPr>
          <w:rFonts w:cstheme="minorHAnsi"/>
        </w:rPr>
        <w:t xml:space="preserve"> </w:t>
      </w:r>
      <w:r w:rsidR="00C85284" w:rsidRPr="000A38E9">
        <w:rPr>
          <w:rFonts w:cstheme="minorHAnsi"/>
        </w:rPr>
        <w:t xml:space="preserve">i </w:t>
      </w:r>
      <w:r w:rsidR="00C85284">
        <w:rPr>
          <w:rFonts w:cstheme="minorHAnsi"/>
        </w:rPr>
        <w:t>ispunjenosti obaveznih kriterijuma</w:t>
      </w:r>
      <w:r w:rsidRPr="00265D5E">
        <w:rPr>
          <w:rFonts w:cstheme="minorHAnsi"/>
        </w:rPr>
        <w:t xml:space="preserve"> </w:t>
      </w:r>
      <w:r w:rsidR="00773E21" w:rsidRPr="00265D5E">
        <w:rPr>
          <w:rFonts w:cstheme="minorHAnsi"/>
        </w:rPr>
        <w:t>– eliminatoran</w:t>
      </w:r>
      <w:r w:rsidR="00CA19E1">
        <w:rPr>
          <w:rFonts w:cstheme="minorHAnsi"/>
        </w:rPr>
        <w:t>,</w:t>
      </w:r>
      <w:r w:rsidR="00773E21" w:rsidRPr="00265D5E">
        <w:rPr>
          <w:rFonts w:cstheme="minorHAnsi"/>
        </w:rPr>
        <w:t xml:space="preserve"> dok se u drugom koraku ocjenj</w:t>
      </w:r>
      <w:r w:rsidR="001978E0">
        <w:rPr>
          <w:rFonts w:cstheme="minorHAnsi"/>
        </w:rPr>
        <w:t>uj</w:t>
      </w:r>
      <w:r w:rsidR="00773E21" w:rsidRPr="00265D5E">
        <w:rPr>
          <w:rFonts w:cstheme="minorHAnsi"/>
        </w:rPr>
        <w:t>e kvalitet podnesenog prijedloga.</w:t>
      </w:r>
    </w:p>
    <w:p w:rsidR="003F6AAE" w:rsidRPr="00000A46" w:rsidRDefault="003F6AAE" w:rsidP="003B18C9">
      <w:pPr>
        <w:pStyle w:val="Naslov2"/>
        <w:spacing w:after="200"/>
      </w:pPr>
      <w:r w:rsidRPr="00000A46">
        <w:t>Dodatne informacije</w:t>
      </w:r>
    </w:p>
    <w:p w:rsidR="00386815" w:rsidRPr="00265D5E" w:rsidRDefault="00386815" w:rsidP="008930C4">
      <w:pPr>
        <w:jc w:val="both"/>
        <w:rPr>
          <w:rFonts w:cstheme="minorHAnsi"/>
        </w:rPr>
      </w:pPr>
      <w:r w:rsidRPr="00265D5E">
        <w:rPr>
          <w:rFonts w:cstheme="minorHAnsi"/>
        </w:rPr>
        <w:t>Projektni tim će tokom trajanja Javnog poziva odr</w:t>
      </w:r>
      <w:r w:rsidR="009A099B">
        <w:rPr>
          <w:rFonts w:cstheme="minorHAnsi"/>
        </w:rPr>
        <w:t>žati otvoreni dan</w:t>
      </w:r>
      <w:r w:rsidR="00CC0F3E">
        <w:rPr>
          <w:rFonts w:cstheme="minorHAnsi"/>
        </w:rPr>
        <w:t xml:space="preserve"> (informativni sastanak) u Gradu</w:t>
      </w:r>
      <w:r w:rsidR="007339E7">
        <w:rPr>
          <w:rFonts w:cstheme="minorHAnsi"/>
        </w:rPr>
        <w:t xml:space="preserve"> Doboj</w:t>
      </w:r>
      <w:r w:rsidR="00CC0F3E">
        <w:rPr>
          <w:rFonts w:cstheme="minorHAnsi"/>
        </w:rPr>
        <w:t>u</w:t>
      </w:r>
      <w:r w:rsidR="00D54E42" w:rsidRPr="00265D5E">
        <w:rPr>
          <w:rFonts w:cstheme="minorHAnsi"/>
        </w:rPr>
        <w:t xml:space="preserve"> </w:t>
      </w:r>
      <w:r w:rsidRPr="00265D5E">
        <w:rPr>
          <w:rFonts w:cstheme="minorHAnsi"/>
        </w:rPr>
        <w:t>radi pružanja potrebnih tumačenja i objašnjenja.</w:t>
      </w:r>
    </w:p>
    <w:p w:rsidR="00386815" w:rsidRPr="00265D5E" w:rsidRDefault="00B21F12" w:rsidP="003B18C9">
      <w:pPr>
        <w:pStyle w:val="Naslov1"/>
      </w:pPr>
      <w:r w:rsidRPr="00265D5E">
        <w:t xml:space="preserve">DINAMIKA REALIZACIJE </w:t>
      </w:r>
      <w:r w:rsidR="00A81462">
        <w:t>JAVNOG POZIVA</w:t>
      </w:r>
    </w:p>
    <w:p w:rsidR="00BC2775" w:rsidRPr="00265D5E" w:rsidRDefault="00BC2775" w:rsidP="000E2AD2">
      <w:pPr>
        <w:pStyle w:val="Pasussalistom"/>
        <w:spacing w:after="0"/>
        <w:ind w:left="0"/>
        <w:rPr>
          <w:rFonts w:cstheme="minorHAnsi"/>
        </w:rPr>
      </w:pPr>
    </w:p>
    <w:p w:rsidR="005D6508" w:rsidRPr="00265D5E" w:rsidRDefault="00BC2775" w:rsidP="008930C4">
      <w:pPr>
        <w:pStyle w:val="Pasussalistom"/>
        <w:ind w:left="0"/>
        <w:contextualSpacing w:val="0"/>
        <w:jc w:val="both"/>
        <w:rPr>
          <w:rFonts w:cstheme="minorHAnsi"/>
        </w:rPr>
      </w:pPr>
      <w:r w:rsidRPr="00265D5E">
        <w:rPr>
          <w:rFonts w:cstheme="minorHAnsi"/>
        </w:rPr>
        <w:t>Rang lista korisnika izabranih na osnovu ovog javnog poziva biće objavljena na službenoj internet prezentaciji Grada Doboj (</w:t>
      </w:r>
      <w:hyperlink r:id="rId8" w:history="1">
        <w:r w:rsidRPr="00265D5E">
          <w:rPr>
            <w:rStyle w:val="Hiperveza"/>
            <w:rFonts w:cstheme="minorHAnsi"/>
          </w:rPr>
          <w:t>www.doboj.gov.ba</w:t>
        </w:r>
      </w:hyperlink>
      <w:r w:rsidR="00765F1B">
        <w:rPr>
          <w:rFonts w:cstheme="minorHAnsi"/>
        </w:rPr>
        <w:t xml:space="preserve">) i </w:t>
      </w:r>
      <w:r w:rsidR="00153630">
        <w:rPr>
          <w:rFonts w:cstheme="minorHAnsi"/>
        </w:rPr>
        <w:t xml:space="preserve">oglasnoj tabli. </w:t>
      </w:r>
      <w:r w:rsidR="00756426">
        <w:rPr>
          <w:rFonts w:cstheme="minorHAnsi"/>
        </w:rPr>
        <w:t>Izabrani podnosioci prijava</w:t>
      </w:r>
      <w:r w:rsidRPr="00265D5E">
        <w:rPr>
          <w:rFonts w:cstheme="minorHAnsi"/>
        </w:rPr>
        <w:t xml:space="preserve"> će biti pismeno obaviješteni o rezultatima poziva.</w:t>
      </w:r>
    </w:p>
    <w:p w:rsidR="00BC2775" w:rsidRPr="00265D5E" w:rsidRDefault="007339E7" w:rsidP="00BC2775">
      <w:pPr>
        <w:pStyle w:val="Pasussalistom"/>
        <w:ind w:left="0"/>
        <w:rPr>
          <w:rFonts w:cstheme="minorHAnsi"/>
        </w:rPr>
      </w:pPr>
      <w:r>
        <w:rPr>
          <w:rFonts w:cstheme="minorHAnsi"/>
        </w:rPr>
        <w:t>Predviđ</w:t>
      </w:r>
      <w:r w:rsidR="00BC2775" w:rsidRPr="00265D5E">
        <w:rPr>
          <w:rFonts w:cstheme="minorHAnsi"/>
        </w:rPr>
        <w:t xml:space="preserve">eni vremenski rok za </w:t>
      </w:r>
      <w:r w:rsidR="00286908">
        <w:rPr>
          <w:rFonts w:cstheme="minorHAnsi"/>
        </w:rPr>
        <w:t>s</w:t>
      </w:r>
      <w:r w:rsidR="002C7C7A">
        <w:rPr>
          <w:rFonts w:cstheme="minorHAnsi"/>
        </w:rPr>
        <w:t>provodjenje procesa izbora</w:t>
      </w:r>
      <w:r w:rsidR="00BC2775" w:rsidRPr="00265D5E">
        <w:rPr>
          <w:rFonts w:cstheme="minorHAnsi"/>
        </w:rPr>
        <w:t xml:space="preserve"> </w:t>
      </w:r>
      <w:r>
        <w:rPr>
          <w:rFonts w:cstheme="minorHAnsi"/>
        </w:rPr>
        <w:t xml:space="preserve">korisnika </w:t>
      </w:r>
      <w:r w:rsidR="00BC2775" w:rsidRPr="00265D5E">
        <w:rPr>
          <w:rFonts w:cstheme="minorHAnsi"/>
        </w:rPr>
        <w:t>je sl</w:t>
      </w:r>
      <w:r w:rsidR="00C473A1">
        <w:rPr>
          <w:rFonts w:cstheme="minorHAnsi"/>
        </w:rPr>
        <w:t>j</w:t>
      </w:r>
      <w:r w:rsidR="00BC2775" w:rsidRPr="00265D5E">
        <w:rPr>
          <w:rFonts w:cstheme="minorHAnsi"/>
        </w:rPr>
        <w:t>edeći:</w:t>
      </w: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4643"/>
        <w:gridCol w:w="4643"/>
      </w:tblGrid>
      <w:tr w:rsidR="00EE2660" w:rsidRPr="00B60918" w:rsidTr="00BF2E3C">
        <w:tc>
          <w:tcPr>
            <w:tcW w:w="4644" w:type="dxa"/>
          </w:tcPr>
          <w:p w:rsidR="00EE2660" w:rsidRPr="00B60918" w:rsidRDefault="00EE2660" w:rsidP="00BF2E3C">
            <w:pPr>
              <w:contextualSpacing/>
              <w:jc w:val="center"/>
              <w:rPr>
                <w:rFonts w:cstheme="minorHAnsi"/>
              </w:rPr>
            </w:pPr>
            <w:r w:rsidRPr="00B60918">
              <w:rPr>
                <w:rFonts w:cstheme="minorHAnsi"/>
              </w:rPr>
              <w:t>Aktivnost</w:t>
            </w:r>
          </w:p>
        </w:tc>
        <w:tc>
          <w:tcPr>
            <w:tcW w:w="4644" w:type="dxa"/>
          </w:tcPr>
          <w:p w:rsidR="00EE2660" w:rsidRPr="00B60918" w:rsidRDefault="00EE2660" w:rsidP="00BF2E3C">
            <w:pPr>
              <w:contextualSpacing/>
              <w:jc w:val="center"/>
              <w:rPr>
                <w:rFonts w:cstheme="minorHAnsi"/>
              </w:rPr>
            </w:pPr>
            <w:r w:rsidRPr="00B60918">
              <w:rPr>
                <w:rFonts w:cstheme="minorHAnsi"/>
              </w:rPr>
              <w:t>Datum</w:t>
            </w:r>
          </w:p>
        </w:tc>
      </w:tr>
      <w:tr w:rsidR="00EE2660" w:rsidRPr="00B60918" w:rsidTr="00BF2E3C">
        <w:tc>
          <w:tcPr>
            <w:tcW w:w="4644" w:type="dxa"/>
          </w:tcPr>
          <w:p w:rsidR="00EE2660" w:rsidRPr="00B60918" w:rsidRDefault="00EE2660" w:rsidP="00BF2E3C">
            <w:pPr>
              <w:contextualSpacing/>
              <w:rPr>
                <w:rFonts w:cstheme="minorHAnsi"/>
              </w:rPr>
            </w:pPr>
            <w:r w:rsidRPr="00B60918">
              <w:rPr>
                <w:rFonts w:cstheme="minorHAnsi"/>
              </w:rPr>
              <w:t>Objavljivanje Javnog poziva</w:t>
            </w:r>
          </w:p>
        </w:tc>
        <w:tc>
          <w:tcPr>
            <w:tcW w:w="4644" w:type="dxa"/>
          </w:tcPr>
          <w:p w:rsidR="00EE2660" w:rsidRPr="00CE1744" w:rsidRDefault="00FE2A01" w:rsidP="00BF2E3C">
            <w:pPr>
              <w:contextualSpacing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16.09</w:t>
            </w:r>
            <w:r w:rsidR="00EE2660" w:rsidRPr="00CE1744">
              <w:rPr>
                <w:rFonts w:cstheme="minorHAnsi"/>
                <w:color w:val="FF0000"/>
              </w:rPr>
              <w:t>.2019.</w:t>
            </w:r>
          </w:p>
        </w:tc>
      </w:tr>
      <w:tr w:rsidR="00EE2660" w:rsidRPr="00B60918" w:rsidTr="00BF2E3C">
        <w:tc>
          <w:tcPr>
            <w:tcW w:w="4644" w:type="dxa"/>
          </w:tcPr>
          <w:p w:rsidR="00EE2660" w:rsidRPr="00B60918" w:rsidRDefault="00EE2660" w:rsidP="00BF2E3C">
            <w:pPr>
              <w:contextualSpacing/>
              <w:rPr>
                <w:rFonts w:cstheme="minorHAnsi"/>
              </w:rPr>
            </w:pPr>
            <w:r w:rsidRPr="00B60918">
              <w:rPr>
                <w:rFonts w:cstheme="minorHAnsi"/>
              </w:rPr>
              <w:t>Krajnji rok za podnošenje prijava</w:t>
            </w:r>
          </w:p>
        </w:tc>
        <w:tc>
          <w:tcPr>
            <w:tcW w:w="4644" w:type="dxa"/>
          </w:tcPr>
          <w:p w:rsidR="00EE2660" w:rsidRPr="00CE1744" w:rsidRDefault="00FE2A01" w:rsidP="00BF2E3C">
            <w:pPr>
              <w:contextualSpacing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04.10</w:t>
            </w:r>
            <w:r w:rsidR="00EE2660" w:rsidRPr="00CE1744">
              <w:rPr>
                <w:rFonts w:cstheme="minorHAnsi"/>
                <w:color w:val="FF0000"/>
              </w:rPr>
              <w:t>.2019. do 15:00 h</w:t>
            </w:r>
          </w:p>
        </w:tc>
      </w:tr>
      <w:tr w:rsidR="00EE2660" w:rsidRPr="00B60918" w:rsidTr="00BF2E3C">
        <w:tc>
          <w:tcPr>
            <w:tcW w:w="4644" w:type="dxa"/>
          </w:tcPr>
          <w:p w:rsidR="00EE2660" w:rsidRPr="00B60918" w:rsidRDefault="00EE2660" w:rsidP="00BF2E3C">
            <w:pPr>
              <w:contextualSpacing/>
              <w:rPr>
                <w:rFonts w:cstheme="minorHAnsi"/>
              </w:rPr>
            </w:pPr>
            <w:r w:rsidRPr="00B60918">
              <w:rPr>
                <w:rFonts w:cstheme="minorHAnsi"/>
              </w:rPr>
              <w:t>Info</w:t>
            </w:r>
            <w:r>
              <w:rPr>
                <w:rFonts w:cstheme="minorHAnsi"/>
              </w:rPr>
              <w:t>rmativni dan</w:t>
            </w:r>
            <w:r w:rsidRPr="00B60918">
              <w:rPr>
                <w:rFonts w:cstheme="minorHAnsi"/>
              </w:rPr>
              <w:t>:</w:t>
            </w:r>
          </w:p>
        </w:tc>
        <w:tc>
          <w:tcPr>
            <w:tcW w:w="4644" w:type="dxa"/>
          </w:tcPr>
          <w:p w:rsidR="00EE2660" w:rsidRPr="00CE1744" w:rsidRDefault="00FE2A01" w:rsidP="00BF2E3C">
            <w:pPr>
              <w:pStyle w:val="Pasussalistom"/>
              <w:ind w:left="0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24</w:t>
            </w:r>
            <w:r w:rsidR="00F9656F">
              <w:rPr>
                <w:rFonts w:cstheme="minorHAnsi"/>
                <w:color w:val="FF0000"/>
              </w:rPr>
              <w:t>.09</w:t>
            </w:r>
            <w:r w:rsidR="00EE2660" w:rsidRPr="00CE1744">
              <w:rPr>
                <w:rFonts w:cstheme="minorHAnsi"/>
                <w:color w:val="FF0000"/>
              </w:rPr>
              <w:t>.2019. u 10:00 h</w:t>
            </w:r>
            <w:r w:rsidR="00496504">
              <w:rPr>
                <w:rFonts w:cstheme="minorHAnsi"/>
                <w:color w:val="FF0000"/>
              </w:rPr>
              <w:t xml:space="preserve"> u sali Skupštine Grada</w:t>
            </w:r>
          </w:p>
        </w:tc>
      </w:tr>
      <w:tr w:rsidR="00EE2660" w:rsidRPr="00B60918" w:rsidTr="00BF2E3C">
        <w:tc>
          <w:tcPr>
            <w:tcW w:w="4644" w:type="dxa"/>
          </w:tcPr>
          <w:p w:rsidR="00EE2660" w:rsidRPr="00B60918" w:rsidRDefault="00EE2660" w:rsidP="00BF2E3C">
            <w:pPr>
              <w:contextualSpacing/>
              <w:rPr>
                <w:rFonts w:cstheme="minorHAnsi"/>
              </w:rPr>
            </w:pPr>
            <w:r w:rsidRPr="00B60918">
              <w:rPr>
                <w:rFonts w:cstheme="minorHAnsi"/>
              </w:rPr>
              <w:t>Obavještenje o rezultatima Javnog poziva</w:t>
            </w:r>
          </w:p>
        </w:tc>
        <w:tc>
          <w:tcPr>
            <w:tcW w:w="4644" w:type="dxa"/>
          </w:tcPr>
          <w:p w:rsidR="00EE2660" w:rsidRPr="00CE1744" w:rsidRDefault="00FE2A01" w:rsidP="00BF2E3C">
            <w:pPr>
              <w:contextualSpacing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11.10</w:t>
            </w:r>
            <w:r w:rsidR="00EE2660" w:rsidRPr="00CE1744">
              <w:rPr>
                <w:rFonts w:cstheme="minorHAnsi"/>
                <w:color w:val="FF0000"/>
              </w:rPr>
              <w:t>.2019.</w:t>
            </w:r>
          </w:p>
        </w:tc>
      </w:tr>
      <w:tr w:rsidR="00EE2660" w:rsidRPr="00B60918" w:rsidTr="00BF2E3C">
        <w:tc>
          <w:tcPr>
            <w:tcW w:w="4644" w:type="dxa"/>
          </w:tcPr>
          <w:p w:rsidR="00EE2660" w:rsidRPr="00B60918" w:rsidRDefault="00EE2660" w:rsidP="00BF2E3C">
            <w:pPr>
              <w:contextualSpacing/>
              <w:rPr>
                <w:rFonts w:cstheme="minorHAnsi"/>
              </w:rPr>
            </w:pPr>
            <w:r w:rsidRPr="00B60918">
              <w:rPr>
                <w:rFonts w:cstheme="minorHAnsi"/>
              </w:rPr>
              <w:t>Krajnji rok za podnošenje žalbe</w:t>
            </w:r>
          </w:p>
        </w:tc>
        <w:tc>
          <w:tcPr>
            <w:tcW w:w="4644" w:type="dxa"/>
          </w:tcPr>
          <w:p w:rsidR="00EE2660" w:rsidRPr="00CE1744" w:rsidRDefault="00FE2A01" w:rsidP="00BF2E3C">
            <w:pPr>
              <w:contextualSpacing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18.10</w:t>
            </w:r>
            <w:r w:rsidR="00EE2660" w:rsidRPr="00CE1744">
              <w:rPr>
                <w:rFonts w:cstheme="minorHAnsi"/>
                <w:color w:val="FF0000"/>
              </w:rPr>
              <w:t>.2019.</w:t>
            </w:r>
          </w:p>
        </w:tc>
      </w:tr>
      <w:tr w:rsidR="00EE2660" w:rsidRPr="00B60918" w:rsidTr="00BF2E3C">
        <w:tc>
          <w:tcPr>
            <w:tcW w:w="4644" w:type="dxa"/>
          </w:tcPr>
          <w:p w:rsidR="00EE2660" w:rsidRPr="00B60918" w:rsidRDefault="00EE2660" w:rsidP="00BF2E3C">
            <w:pPr>
              <w:contextualSpacing/>
              <w:rPr>
                <w:rFonts w:cstheme="minorHAnsi"/>
              </w:rPr>
            </w:pPr>
            <w:r w:rsidRPr="00B60918">
              <w:rPr>
                <w:rFonts w:cstheme="minorHAnsi"/>
              </w:rPr>
              <w:t>Rok za donošenje odluke o žalbi</w:t>
            </w:r>
          </w:p>
        </w:tc>
        <w:tc>
          <w:tcPr>
            <w:tcW w:w="4644" w:type="dxa"/>
          </w:tcPr>
          <w:p w:rsidR="00EE2660" w:rsidRPr="00CE1744" w:rsidRDefault="00FE2A01" w:rsidP="00BF2E3C">
            <w:pPr>
              <w:contextualSpacing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23.10</w:t>
            </w:r>
            <w:r w:rsidR="00EE2660" w:rsidRPr="00CE1744">
              <w:rPr>
                <w:rFonts w:cstheme="minorHAnsi"/>
                <w:color w:val="FF0000"/>
              </w:rPr>
              <w:t>.2019.</w:t>
            </w:r>
          </w:p>
        </w:tc>
      </w:tr>
      <w:tr w:rsidR="00EE2660" w:rsidRPr="00B60918" w:rsidTr="00BF2E3C">
        <w:tc>
          <w:tcPr>
            <w:tcW w:w="4644" w:type="dxa"/>
          </w:tcPr>
          <w:p w:rsidR="00EE2660" w:rsidRPr="00B60918" w:rsidRDefault="00EE2660" w:rsidP="00BF2E3C">
            <w:pPr>
              <w:contextualSpacing/>
              <w:rPr>
                <w:rFonts w:cstheme="minorHAnsi"/>
              </w:rPr>
            </w:pPr>
            <w:r w:rsidRPr="00B60918">
              <w:rPr>
                <w:rFonts w:cstheme="minorHAnsi"/>
              </w:rPr>
              <w:t>Potpisivanje ugovora sa izabranim korisnicima podsticaja</w:t>
            </w:r>
          </w:p>
        </w:tc>
        <w:tc>
          <w:tcPr>
            <w:tcW w:w="4644" w:type="dxa"/>
          </w:tcPr>
          <w:p w:rsidR="00EE2660" w:rsidRPr="00CE1744" w:rsidRDefault="00EA35EA" w:rsidP="00BF2E3C">
            <w:pPr>
              <w:contextualSpacing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28.10</w:t>
            </w:r>
            <w:r w:rsidR="00EE2660" w:rsidRPr="00CE1744">
              <w:rPr>
                <w:rFonts w:cstheme="minorHAnsi"/>
                <w:color w:val="FF0000"/>
              </w:rPr>
              <w:t>.2019.</w:t>
            </w:r>
          </w:p>
        </w:tc>
      </w:tr>
      <w:tr w:rsidR="00EE2660" w:rsidRPr="00B60918" w:rsidTr="00BF2E3C">
        <w:tc>
          <w:tcPr>
            <w:tcW w:w="4644" w:type="dxa"/>
          </w:tcPr>
          <w:p w:rsidR="00EE2660" w:rsidRPr="00B60918" w:rsidRDefault="00EE2660" w:rsidP="00BF2E3C">
            <w:pPr>
              <w:contextualSpacing/>
              <w:rPr>
                <w:rFonts w:cstheme="minorHAnsi"/>
              </w:rPr>
            </w:pPr>
          </w:p>
        </w:tc>
        <w:tc>
          <w:tcPr>
            <w:tcW w:w="4644" w:type="dxa"/>
          </w:tcPr>
          <w:p w:rsidR="00EE2660" w:rsidRPr="00B60918" w:rsidRDefault="00EE2660" w:rsidP="00BF2E3C">
            <w:pPr>
              <w:contextualSpacing/>
              <w:rPr>
                <w:rFonts w:cstheme="minorHAnsi"/>
              </w:rPr>
            </w:pPr>
          </w:p>
        </w:tc>
      </w:tr>
    </w:tbl>
    <w:p w:rsidR="00CA19E1" w:rsidRDefault="00CA19E1" w:rsidP="00CA19E1">
      <w:pPr>
        <w:pStyle w:val="Naslov1"/>
        <w:spacing w:before="0"/>
      </w:pPr>
    </w:p>
    <w:p w:rsidR="00C5671A" w:rsidRPr="00C5671A" w:rsidRDefault="00C5671A" w:rsidP="00C5671A">
      <w:pPr>
        <w:rPr>
          <w:rFonts w:asciiTheme="majorHAnsi" w:hAnsiTheme="majorHAnsi"/>
          <w:sz w:val="26"/>
          <w:szCs w:val="26"/>
        </w:rPr>
      </w:pPr>
      <w:r w:rsidRPr="00C5671A">
        <w:rPr>
          <w:rFonts w:asciiTheme="majorHAnsi" w:hAnsiTheme="majorHAnsi"/>
          <w:color w:val="365F91" w:themeColor="accent1" w:themeShade="BF"/>
          <w:sz w:val="26"/>
          <w:szCs w:val="26"/>
        </w:rPr>
        <w:t>Žalbeni postupak</w:t>
      </w:r>
    </w:p>
    <w:p w:rsidR="00C5671A" w:rsidRDefault="00C5671A" w:rsidP="000E2AD2">
      <w:pPr>
        <w:spacing w:after="0"/>
        <w:jc w:val="both"/>
      </w:pPr>
      <w:r>
        <w:t>Podnosioci prijava na Javni poziv imaju pravo žalbe na preliminarnu listu korisnika podsticaja. Pr</w:t>
      </w:r>
      <w:r w:rsidR="007339E7">
        <w:t>igovor se podnosi u roku od sedam</w:t>
      </w:r>
      <w:r w:rsidR="00AF2288">
        <w:t xml:space="preserve"> dana</w:t>
      </w:r>
      <w:bookmarkStart w:id="0" w:name="_GoBack"/>
      <w:bookmarkEnd w:id="0"/>
      <w:r>
        <w:t xml:space="preserve"> od dana objavljivanja preliminarne liste Komisiji za žalbe koju formira gradonačelnik. Komisija za žalbe odlučuje o žalbi u roku od pet dan</w:t>
      </w:r>
      <w:r w:rsidR="00C6508E">
        <w:t>a nakon isteka roka za podnošenje žalbi</w:t>
      </w:r>
      <w:r>
        <w:t xml:space="preserve"> i o svojoj odluci obavještava podnosioce žalbi pismenim putem.</w:t>
      </w:r>
    </w:p>
    <w:p w:rsidR="000E2AD2" w:rsidRDefault="000E2AD2" w:rsidP="000E2AD2">
      <w:pPr>
        <w:spacing w:after="0"/>
        <w:jc w:val="both"/>
      </w:pPr>
    </w:p>
    <w:p w:rsidR="000E2AD2" w:rsidRPr="00C5671A" w:rsidRDefault="000E2AD2" w:rsidP="000E2AD2">
      <w:pPr>
        <w:spacing w:after="0"/>
        <w:jc w:val="both"/>
      </w:pPr>
    </w:p>
    <w:p w:rsidR="00A81462" w:rsidRPr="00A81462" w:rsidRDefault="005D6508" w:rsidP="000E2AD2">
      <w:pPr>
        <w:pStyle w:val="Naslov1"/>
        <w:spacing w:before="0"/>
      </w:pPr>
      <w:r w:rsidRPr="00265D5E">
        <w:t>UGOVARANJE, REALIZACIJA PROJEKTA I IZVJEŠTAVANJE</w:t>
      </w:r>
    </w:p>
    <w:p w:rsidR="000E2AD2" w:rsidRDefault="000E2AD2" w:rsidP="000E2AD2">
      <w:pPr>
        <w:pStyle w:val="Pasussalistom"/>
        <w:spacing w:after="0"/>
        <w:ind w:left="0"/>
        <w:contextualSpacing w:val="0"/>
        <w:rPr>
          <w:rFonts w:cstheme="minorHAnsi"/>
        </w:rPr>
      </w:pPr>
    </w:p>
    <w:p w:rsidR="005D6508" w:rsidRPr="00265D5E" w:rsidRDefault="005D6508" w:rsidP="00A81462">
      <w:pPr>
        <w:pStyle w:val="Pasussalistom"/>
        <w:ind w:left="0"/>
        <w:contextualSpacing w:val="0"/>
        <w:rPr>
          <w:rFonts w:cstheme="minorHAnsi"/>
        </w:rPr>
      </w:pPr>
      <w:r w:rsidRPr="00265D5E">
        <w:rPr>
          <w:rFonts w:cstheme="minorHAnsi"/>
        </w:rPr>
        <w:t>Grad Doboj potpisuje ugovor sa svakim izabranim korisnikom podsticaja</w:t>
      </w:r>
      <w:r w:rsidR="00B21F12" w:rsidRPr="00265D5E">
        <w:rPr>
          <w:rFonts w:cstheme="minorHAnsi"/>
        </w:rPr>
        <w:t xml:space="preserve"> (Ugovor o grantu)</w:t>
      </w:r>
      <w:r w:rsidRPr="00265D5E">
        <w:rPr>
          <w:rFonts w:cstheme="minorHAnsi"/>
        </w:rPr>
        <w:t>. Prilikom potpisivanja ugovora korisnik prilaže ovjer</w:t>
      </w:r>
      <w:r w:rsidR="00CA19E1">
        <w:rPr>
          <w:rFonts w:cstheme="minorHAnsi"/>
        </w:rPr>
        <w:t>enu, potpisanu i registrovanu bl</w:t>
      </w:r>
      <w:r w:rsidRPr="00265D5E">
        <w:rPr>
          <w:rFonts w:cstheme="minorHAnsi"/>
        </w:rPr>
        <w:t>anko mjenicu sa ovjerenim i potpisanim mjeničnim ovlašćenjem u vrijednosti odobrenih sredstava;</w:t>
      </w:r>
    </w:p>
    <w:p w:rsidR="00C5671A" w:rsidRPr="00A81462" w:rsidRDefault="00B21F12">
      <w:pPr>
        <w:pStyle w:val="Pasussalistom"/>
        <w:ind w:left="0"/>
        <w:rPr>
          <w:rFonts w:cstheme="minorHAnsi"/>
        </w:rPr>
      </w:pPr>
      <w:r w:rsidRPr="00265D5E">
        <w:rPr>
          <w:rFonts w:cstheme="minorHAnsi"/>
        </w:rPr>
        <w:t xml:space="preserve">Sva prava i obaveze ugovornih strana </w:t>
      </w:r>
      <w:r w:rsidR="00A81462">
        <w:rPr>
          <w:rFonts w:cstheme="minorHAnsi"/>
        </w:rPr>
        <w:t>bi</w:t>
      </w:r>
      <w:r w:rsidRPr="00265D5E">
        <w:rPr>
          <w:rFonts w:cstheme="minorHAnsi"/>
        </w:rPr>
        <w:t xml:space="preserve">će detaljno </w:t>
      </w:r>
      <w:r w:rsidR="00A81462">
        <w:rPr>
          <w:rFonts w:cstheme="minorHAnsi"/>
        </w:rPr>
        <w:t>utvrđena u</w:t>
      </w:r>
      <w:r w:rsidRPr="00265D5E">
        <w:rPr>
          <w:rFonts w:cstheme="minorHAnsi"/>
        </w:rPr>
        <w:t xml:space="preserve"> Ugovor</w:t>
      </w:r>
      <w:r w:rsidR="00EE2660">
        <w:rPr>
          <w:rFonts w:cstheme="minorHAnsi"/>
        </w:rPr>
        <w:t>u</w:t>
      </w:r>
      <w:r w:rsidRPr="00265D5E">
        <w:rPr>
          <w:rFonts w:cstheme="minorHAnsi"/>
        </w:rPr>
        <w:t xml:space="preserve"> o grantu</w:t>
      </w:r>
      <w:r w:rsidR="00153630">
        <w:rPr>
          <w:rFonts w:cstheme="minorHAnsi"/>
        </w:rPr>
        <w:t>.</w:t>
      </w:r>
    </w:p>
    <w:sectPr w:rsidR="00C5671A" w:rsidRPr="00A81462" w:rsidSect="00F82ADF"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1B0" w:rsidRDefault="000121B0" w:rsidP="00E4674C">
      <w:pPr>
        <w:spacing w:after="0" w:line="240" w:lineRule="auto"/>
      </w:pPr>
      <w:r>
        <w:separator/>
      </w:r>
    </w:p>
  </w:endnote>
  <w:endnote w:type="continuationSeparator" w:id="0">
    <w:p w:rsidR="000121B0" w:rsidRDefault="000121B0" w:rsidP="00E46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6756439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BF2E3C" w:rsidRDefault="00BF2E3C">
        <w:pPr>
          <w:pStyle w:val="Podnojestranice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2288" w:rsidRPr="00AF2288">
          <w:rPr>
            <w:b/>
            <w:bCs/>
            <w:noProof/>
          </w:rPr>
          <w:t>9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Strana</w:t>
        </w:r>
      </w:p>
    </w:sdtContent>
  </w:sdt>
  <w:p w:rsidR="00BF2E3C" w:rsidRDefault="00BF2E3C">
    <w:pPr>
      <w:pStyle w:val="Podnojestranic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E3C" w:rsidRDefault="00BF2E3C">
    <w:pPr>
      <w:pStyle w:val="Podnojestranice"/>
    </w:pPr>
    <w:r w:rsidRPr="007844FC">
      <w:rPr>
        <w:noProof/>
        <w:lang w:eastAsia="sr-Latn-RS"/>
      </w:rPr>
      <w:drawing>
        <wp:anchor distT="0" distB="0" distL="0" distR="0" simplePos="0" relativeHeight="251672576" behindDoc="0" locked="0" layoutInCell="1" allowOverlap="0" wp14:anchorId="6A495E7F" wp14:editId="1BBB1697">
          <wp:simplePos x="0" y="0"/>
          <wp:positionH relativeFrom="column">
            <wp:posOffset>5739130</wp:posOffset>
          </wp:positionH>
          <wp:positionV relativeFrom="paragraph">
            <wp:posOffset>-417830</wp:posOffset>
          </wp:positionV>
          <wp:extent cx="563245" cy="845820"/>
          <wp:effectExtent l="0" t="0" r="8255" b="0"/>
          <wp:wrapSquare wrapText="bothSides"/>
          <wp:docPr id="13" name="Picture 0" descr="image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image0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245" cy="845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844FC">
      <w:rPr>
        <w:noProof/>
        <w:lang w:eastAsia="sr-Latn-RS"/>
      </w:rPr>
      <w:drawing>
        <wp:anchor distT="0" distB="0" distL="114300" distR="114300" simplePos="0" relativeHeight="251673600" behindDoc="1" locked="0" layoutInCell="1" allowOverlap="1" wp14:anchorId="3137A0BB" wp14:editId="3E1DE76C">
          <wp:simplePos x="0" y="0"/>
          <wp:positionH relativeFrom="column">
            <wp:posOffset>-377825</wp:posOffset>
          </wp:positionH>
          <wp:positionV relativeFrom="paragraph">
            <wp:posOffset>-350520</wp:posOffset>
          </wp:positionV>
          <wp:extent cx="1390650" cy="398780"/>
          <wp:effectExtent l="0" t="0" r="0" b="1270"/>
          <wp:wrapNone/>
          <wp:docPr id="14" name="Picture 1" descr="new SDC_RGB_hoch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SDC_RGB_hoch_pos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482"/>
                  <a:stretch/>
                </pic:blipFill>
                <pic:spPr bwMode="auto">
                  <a:xfrm>
                    <a:off x="0" y="0"/>
                    <a:ext cx="1390650" cy="3987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44FC">
      <w:rPr>
        <w:noProof/>
        <w:lang w:eastAsia="sr-Latn-R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49BC6EC" wp14:editId="672B0CFF">
              <wp:simplePos x="0" y="0"/>
              <wp:positionH relativeFrom="column">
                <wp:posOffset>1097280</wp:posOffset>
              </wp:positionH>
              <wp:positionV relativeFrom="paragraph">
                <wp:posOffset>-230505</wp:posOffset>
              </wp:positionV>
              <wp:extent cx="4512945" cy="349885"/>
              <wp:effectExtent l="0" t="0" r="1905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12945" cy="34988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BF2E3C" w:rsidRPr="00AD0154" w:rsidRDefault="00BF2E3C" w:rsidP="007844FC">
                          <w:pPr>
                            <w:jc w:val="center"/>
                            <w:rPr>
                              <w:rFonts w:ascii="Myriad Pro" w:hAnsi="Myriad Pro"/>
                              <w:b/>
                              <w:i/>
                              <w:color w:val="17365D" w:themeColor="text2" w:themeShade="BF"/>
                              <w:sz w:val="13"/>
                              <w:szCs w:val="13"/>
                            </w:rPr>
                          </w:pPr>
                          <w:r w:rsidRPr="00AD0154">
                            <w:rPr>
                              <w:rFonts w:ascii="Myriad Pro" w:hAnsi="Myriad Pro"/>
                              <w:b/>
                              <w:i/>
                              <w:color w:val="17365D" w:themeColor="text2" w:themeShade="BF"/>
                              <w:sz w:val="13"/>
                              <w:szCs w:val="13"/>
                            </w:rPr>
                            <w:t>Projekat opštinskog ekološkog i ekonomskog upravljanja (MEG) podržava i finansira Vlada Švajcarske, a sprovodi Razvojni program Ujedinjenih nacija u Bosni i Hercegovini (UNDP BiH).</w:t>
                          </w:r>
                        </w:p>
                        <w:p w:rsidR="00BF2E3C" w:rsidRDefault="00BF2E3C" w:rsidP="007844F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9BC6E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86.4pt;margin-top:-18.15pt;width:355.35pt;height:27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" fillcolor="window" stroked="f" strokeweight=".5pt">
              <v:textbox>
                <w:txbxContent>
                  <w:p w:rsidR="00BF2E3C" w:rsidRPr="00AD0154" w:rsidRDefault="00BF2E3C" w:rsidP="007844FC">
                    <w:pPr>
                      <w:jc w:val="center"/>
                      <w:rPr>
                        <w:rFonts w:ascii="Myriad Pro" w:hAnsi="Myriad Pro"/>
                        <w:b/>
                        <w:i/>
                        <w:color w:val="17365D" w:themeColor="text2" w:themeShade="BF"/>
                        <w:sz w:val="13"/>
                        <w:szCs w:val="13"/>
                      </w:rPr>
                    </w:pPr>
                    <w:r w:rsidRPr="00AD0154">
                      <w:rPr>
                        <w:rFonts w:ascii="Myriad Pro" w:hAnsi="Myriad Pro"/>
                        <w:b/>
                        <w:i/>
                        <w:color w:val="17365D" w:themeColor="text2" w:themeShade="BF"/>
                        <w:sz w:val="13"/>
                        <w:szCs w:val="13"/>
                      </w:rPr>
                      <w:t>Projekat opštinskog ekološkog i ekonomskog upravljanja (MEG) podržava i finansira Vlada Švajcarske, a sprovodi Razvojni program Ujedinjenih nacija u Bosni i Hercegovini (UNDP BiH).</w:t>
                    </w:r>
                  </w:p>
                  <w:p w:rsidR="00BF2E3C" w:rsidRDefault="00BF2E3C" w:rsidP="007844FC"/>
                </w:txbxContent>
              </v:textbox>
            </v:shape>
          </w:pict>
        </mc:Fallback>
      </mc:AlternateContent>
    </w:r>
    <w:r w:rsidRPr="007844FC">
      <w:rPr>
        <w:noProof/>
        <w:lang w:eastAsia="sr-Latn-RS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42A338A" wp14:editId="0207E9AA">
              <wp:simplePos x="0" y="0"/>
              <wp:positionH relativeFrom="column">
                <wp:posOffset>-211647</wp:posOffset>
              </wp:positionH>
              <wp:positionV relativeFrom="paragraph">
                <wp:posOffset>13165</wp:posOffset>
              </wp:positionV>
              <wp:extent cx="1971675" cy="349885"/>
              <wp:effectExtent l="0" t="0" r="9525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1675" cy="34988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BF2E3C" w:rsidRPr="004127BA" w:rsidRDefault="00BF2E3C" w:rsidP="007844FC">
                          <w:pPr>
                            <w:rPr>
                              <w:rFonts w:ascii="Myriad Pro" w:hAnsi="Myriad Pro"/>
                              <w:b/>
                              <w:color w:val="000000" w:themeColor="text1"/>
                              <w:sz w:val="11"/>
                              <w:szCs w:val="11"/>
                            </w:rPr>
                          </w:pPr>
                          <w:r w:rsidRPr="004127BA">
                            <w:rPr>
                              <w:rFonts w:ascii="Myriad Pro" w:hAnsi="Myriad Pro"/>
                              <w:b/>
                              <w:color w:val="000000" w:themeColor="text1"/>
                              <w:sz w:val="11"/>
                              <w:szCs w:val="11"/>
                            </w:rPr>
                            <w:t>Švajcarska agencija za razvoj i saradnju SDC</w:t>
                          </w:r>
                        </w:p>
                        <w:p w:rsidR="00BF2E3C" w:rsidRDefault="00BF2E3C" w:rsidP="007844F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2A338A" id="Text Box 12" o:spid="_x0000_s1027" type="#_x0000_t202" style="position:absolute;margin-left:-16.65pt;margin-top:1.05pt;width:155.25pt;height:27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" fillcolor="window" stroked="f" strokeweight=".5pt">
              <v:textbox>
                <w:txbxContent>
                  <w:p w:rsidR="00BF2E3C" w:rsidRPr="004127BA" w:rsidRDefault="00BF2E3C" w:rsidP="007844FC">
                    <w:pPr>
                      <w:rPr>
                        <w:rFonts w:ascii="Myriad Pro" w:hAnsi="Myriad Pro"/>
                        <w:b/>
                        <w:color w:val="000000" w:themeColor="text1"/>
                        <w:sz w:val="11"/>
                        <w:szCs w:val="11"/>
                      </w:rPr>
                    </w:pPr>
                    <w:r w:rsidRPr="004127BA">
                      <w:rPr>
                        <w:rFonts w:ascii="Myriad Pro" w:hAnsi="Myriad Pro"/>
                        <w:b/>
                        <w:color w:val="000000" w:themeColor="text1"/>
                        <w:sz w:val="11"/>
                        <w:szCs w:val="11"/>
                      </w:rPr>
                      <w:t>Švajcarska agencija za razvoj i saradnju SDC</w:t>
                    </w:r>
                  </w:p>
                  <w:p w:rsidR="00BF2E3C" w:rsidRDefault="00BF2E3C" w:rsidP="007844FC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1B0" w:rsidRDefault="000121B0" w:rsidP="00E4674C">
      <w:pPr>
        <w:spacing w:after="0" w:line="240" w:lineRule="auto"/>
      </w:pPr>
      <w:r>
        <w:separator/>
      </w:r>
    </w:p>
  </w:footnote>
  <w:footnote w:type="continuationSeparator" w:id="0">
    <w:p w:rsidR="000121B0" w:rsidRDefault="000121B0" w:rsidP="00E46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E3C" w:rsidRDefault="00BF2E3C">
    <w:pPr>
      <w:pStyle w:val="Zaglavljestranice"/>
    </w:pPr>
    <w:r w:rsidRPr="003C5DA7">
      <w:rPr>
        <w:rFonts w:ascii="Arial" w:hAnsi="Arial" w:cs="Arial"/>
        <w:noProof/>
        <w:lang w:eastAsia="sr-Latn-RS"/>
      </w:rPr>
      <w:drawing>
        <wp:anchor distT="0" distB="0" distL="114300" distR="114300" simplePos="0" relativeHeight="251668480" behindDoc="1" locked="0" layoutInCell="1" allowOverlap="1" wp14:anchorId="7D70A894" wp14:editId="66002183">
          <wp:simplePos x="0" y="0"/>
          <wp:positionH relativeFrom="column">
            <wp:posOffset>-152199</wp:posOffset>
          </wp:positionH>
          <wp:positionV relativeFrom="paragraph">
            <wp:posOffset>-40640</wp:posOffset>
          </wp:positionV>
          <wp:extent cx="711835" cy="923925"/>
          <wp:effectExtent l="0" t="0" r="0" b="952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b Doboj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C5DA7">
      <w:rPr>
        <w:rFonts w:ascii="Arial" w:hAnsi="Arial" w:cs="Arial"/>
        <w:noProof/>
        <w:lang w:eastAsia="sr-Latn-RS"/>
      </w:rPr>
      <w:drawing>
        <wp:anchor distT="0" distB="0" distL="114300" distR="114300" simplePos="0" relativeHeight="251670528" behindDoc="0" locked="0" layoutInCell="1" allowOverlap="1" wp14:anchorId="67D2C00C" wp14:editId="1B1E88BE">
          <wp:simplePos x="0" y="0"/>
          <wp:positionH relativeFrom="page">
            <wp:posOffset>5876290</wp:posOffset>
          </wp:positionH>
          <wp:positionV relativeFrom="paragraph">
            <wp:posOffset>-93345</wp:posOffset>
          </wp:positionV>
          <wp:extent cx="1210841" cy="833973"/>
          <wp:effectExtent l="0" t="0" r="8890" b="444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0841" cy="8339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E2F58"/>
    <w:multiLevelType w:val="hybridMultilevel"/>
    <w:tmpl w:val="13EEDCE8"/>
    <w:lvl w:ilvl="0" w:tplc="128601C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66DBD"/>
    <w:multiLevelType w:val="hybridMultilevel"/>
    <w:tmpl w:val="8DD0DB0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E67A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7D6F88"/>
    <w:multiLevelType w:val="hybridMultilevel"/>
    <w:tmpl w:val="0314839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B0C82"/>
    <w:multiLevelType w:val="hybridMultilevel"/>
    <w:tmpl w:val="07C0D036"/>
    <w:lvl w:ilvl="0" w:tplc="5F8E248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148" w:hanging="360"/>
      </w:pPr>
    </w:lvl>
    <w:lvl w:ilvl="2" w:tplc="241A001B" w:tentative="1">
      <w:start w:val="1"/>
      <w:numFmt w:val="lowerRoman"/>
      <w:lvlText w:val="%3."/>
      <w:lvlJc w:val="right"/>
      <w:pPr>
        <w:ind w:left="2868" w:hanging="180"/>
      </w:pPr>
    </w:lvl>
    <w:lvl w:ilvl="3" w:tplc="241A000F" w:tentative="1">
      <w:start w:val="1"/>
      <w:numFmt w:val="decimal"/>
      <w:lvlText w:val="%4."/>
      <w:lvlJc w:val="left"/>
      <w:pPr>
        <w:ind w:left="3588" w:hanging="360"/>
      </w:pPr>
    </w:lvl>
    <w:lvl w:ilvl="4" w:tplc="241A0019" w:tentative="1">
      <w:start w:val="1"/>
      <w:numFmt w:val="lowerLetter"/>
      <w:lvlText w:val="%5."/>
      <w:lvlJc w:val="left"/>
      <w:pPr>
        <w:ind w:left="4308" w:hanging="360"/>
      </w:pPr>
    </w:lvl>
    <w:lvl w:ilvl="5" w:tplc="241A001B" w:tentative="1">
      <w:start w:val="1"/>
      <w:numFmt w:val="lowerRoman"/>
      <w:lvlText w:val="%6."/>
      <w:lvlJc w:val="right"/>
      <w:pPr>
        <w:ind w:left="5028" w:hanging="180"/>
      </w:pPr>
    </w:lvl>
    <w:lvl w:ilvl="6" w:tplc="241A000F" w:tentative="1">
      <w:start w:val="1"/>
      <w:numFmt w:val="decimal"/>
      <w:lvlText w:val="%7."/>
      <w:lvlJc w:val="left"/>
      <w:pPr>
        <w:ind w:left="5748" w:hanging="360"/>
      </w:pPr>
    </w:lvl>
    <w:lvl w:ilvl="7" w:tplc="241A0019" w:tentative="1">
      <w:start w:val="1"/>
      <w:numFmt w:val="lowerLetter"/>
      <w:lvlText w:val="%8."/>
      <w:lvlJc w:val="left"/>
      <w:pPr>
        <w:ind w:left="6468" w:hanging="360"/>
      </w:pPr>
    </w:lvl>
    <w:lvl w:ilvl="8" w:tplc="2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887321B"/>
    <w:multiLevelType w:val="hybridMultilevel"/>
    <w:tmpl w:val="6178CD44"/>
    <w:lvl w:ilvl="0" w:tplc="128601C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C46C7"/>
    <w:multiLevelType w:val="multilevel"/>
    <w:tmpl w:val="29B69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0366DC"/>
    <w:multiLevelType w:val="hybridMultilevel"/>
    <w:tmpl w:val="473634D2"/>
    <w:lvl w:ilvl="0" w:tplc="AF06EB90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86230A"/>
    <w:multiLevelType w:val="hybridMultilevel"/>
    <w:tmpl w:val="D668F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C6CCE"/>
    <w:multiLevelType w:val="hybridMultilevel"/>
    <w:tmpl w:val="AD2E3810"/>
    <w:lvl w:ilvl="0" w:tplc="128601C0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157329"/>
    <w:multiLevelType w:val="hybridMultilevel"/>
    <w:tmpl w:val="59929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197C29"/>
    <w:multiLevelType w:val="hybridMultilevel"/>
    <w:tmpl w:val="F5264BC4"/>
    <w:lvl w:ilvl="0" w:tplc="5F8E2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CA4FFC"/>
    <w:multiLevelType w:val="hybridMultilevel"/>
    <w:tmpl w:val="96D2A44A"/>
    <w:lvl w:ilvl="0" w:tplc="128601C0">
      <w:start w:val="2"/>
      <w:numFmt w:val="bullet"/>
      <w:lvlText w:val="-"/>
      <w:lvlJc w:val="left"/>
      <w:pPr>
        <w:ind w:left="1429" w:hanging="360"/>
      </w:pPr>
      <w:rPr>
        <w:rFonts w:ascii="Calibri" w:eastAsiaTheme="minorHAns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AC61F62"/>
    <w:multiLevelType w:val="hybridMultilevel"/>
    <w:tmpl w:val="3CD643C6"/>
    <w:lvl w:ilvl="0" w:tplc="B6382874"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EF108DA"/>
    <w:multiLevelType w:val="hybridMultilevel"/>
    <w:tmpl w:val="15023F28"/>
    <w:lvl w:ilvl="0" w:tplc="4A76FCFC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F7979F6"/>
    <w:multiLevelType w:val="hybridMultilevel"/>
    <w:tmpl w:val="2C760DFE"/>
    <w:lvl w:ilvl="0" w:tplc="128601C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B06A74"/>
    <w:multiLevelType w:val="hybridMultilevel"/>
    <w:tmpl w:val="6E342790"/>
    <w:lvl w:ilvl="0" w:tplc="241A000F">
      <w:start w:val="1"/>
      <w:numFmt w:val="decimal"/>
      <w:lvlText w:val="%1."/>
      <w:lvlJc w:val="left"/>
      <w:pPr>
        <w:ind w:left="1428" w:hanging="360"/>
      </w:pPr>
    </w:lvl>
    <w:lvl w:ilvl="1" w:tplc="241A0019" w:tentative="1">
      <w:start w:val="1"/>
      <w:numFmt w:val="lowerLetter"/>
      <w:lvlText w:val="%2."/>
      <w:lvlJc w:val="left"/>
      <w:pPr>
        <w:ind w:left="2148" w:hanging="360"/>
      </w:pPr>
    </w:lvl>
    <w:lvl w:ilvl="2" w:tplc="241A001B" w:tentative="1">
      <w:start w:val="1"/>
      <w:numFmt w:val="lowerRoman"/>
      <w:lvlText w:val="%3."/>
      <w:lvlJc w:val="right"/>
      <w:pPr>
        <w:ind w:left="2868" w:hanging="180"/>
      </w:pPr>
    </w:lvl>
    <w:lvl w:ilvl="3" w:tplc="241A000F" w:tentative="1">
      <w:start w:val="1"/>
      <w:numFmt w:val="decimal"/>
      <w:lvlText w:val="%4."/>
      <w:lvlJc w:val="left"/>
      <w:pPr>
        <w:ind w:left="3588" w:hanging="360"/>
      </w:pPr>
    </w:lvl>
    <w:lvl w:ilvl="4" w:tplc="241A0019" w:tentative="1">
      <w:start w:val="1"/>
      <w:numFmt w:val="lowerLetter"/>
      <w:lvlText w:val="%5."/>
      <w:lvlJc w:val="left"/>
      <w:pPr>
        <w:ind w:left="4308" w:hanging="360"/>
      </w:pPr>
    </w:lvl>
    <w:lvl w:ilvl="5" w:tplc="241A001B" w:tentative="1">
      <w:start w:val="1"/>
      <w:numFmt w:val="lowerRoman"/>
      <w:lvlText w:val="%6."/>
      <w:lvlJc w:val="right"/>
      <w:pPr>
        <w:ind w:left="5028" w:hanging="180"/>
      </w:pPr>
    </w:lvl>
    <w:lvl w:ilvl="6" w:tplc="241A000F" w:tentative="1">
      <w:start w:val="1"/>
      <w:numFmt w:val="decimal"/>
      <w:lvlText w:val="%7."/>
      <w:lvlJc w:val="left"/>
      <w:pPr>
        <w:ind w:left="5748" w:hanging="360"/>
      </w:pPr>
    </w:lvl>
    <w:lvl w:ilvl="7" w:tplc="241A0019" w:tentative="1">
      <w:start w:val="1"/>
      <w:numFmt w:val="lowerLetter"/>
      <w:lvlText w:val="%8."/>
      <w:lvlJc w:val="left"/>
      <w:pPr>
        <w:ind w:left="6468" w:hanging="360"/>
      </w:pPr>
    </w:lvl>
    <w:lvl w:ilvl="8" w:tplc="2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5CB7AB0"/>
    <w:multiLevelType w:val="multilevel"/>
    <w:tmpl w:val="C5468C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F6C62D2"/>
    <w:multiLevelType w:val="hybridMultilevel"/>
    <w:tmpl w:val="E1066546"/>
    <w:lvl w:ilvl="0" w:tplc="6E52CA1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466CE5"/>
    <w:multiLevelType w:val="hybridMultilevel"/>
    <w:tmpl w:val="B904748A"/>
    <w:lvl w:ilvl="0" w:tplc="128601C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D70391"/>
    <w:multiLevelType w:val="hybridMultilevel"/>
    <w:tmpl w:val="01BCC628"/>
    <w:lvl w:ilvl="0" w:tplc="128601C0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128601C0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698519B"/>
    <w:multiLevelType w:val="hybridMultilevel"/>
    <w:tmpl w:val="D892E7CA"/>
    <w:lvl w:ilvl="0" w:tplc="128601C0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D426AAF"/>
    <w:multiLevelType w:val="hybridMultilevel"/>
    <w:tmpl w:val="0BC0443C"/>
    <w:lvl w:ilvl="0" w:tplc="128601C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FE5C0E"/>
    <w:multiLevelType w:val="hybridMultilevel"/>
    <w:tmpl w:val="647C7EC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C21C51"/>
    <w:multiLevelType w:val="hybridMultilevel"/>
    <w:tmpl w:val="14A0884A"/>
    <w:lvl w:ilvl="0" w:tplc="2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8027166"/>
    <w:multiLevelType w:val="hybridMultilevel"/>
    <w:tmpl w:val="498AA612"/>
    <w:lvl w:ilvl="0" w:tplc="128601C0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A59311D"/>
    <w:multiLevelType w:val="hybridMultilevel"/>
    <w:tmpl w:val="673A7402"/>
    <w:lvl w:ilvl="0" w:tplc="128601C0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2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41D402B"/>
    <w:multiLevelType w:val="multilevel"/>
    <w:tmpl w:val="C43E0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6C776B9"/>
    <w:multiLevelType w:val="hybridMultilevel"/>
    <w:tmpl w:val="B5E45E7A"/>
    <w:lvl w:ilvl="0" w:tplc="AF06EB9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42113C"/>
    <w:multiLevelType w:val="hybridMultilevel"/>
    <w:tmpl w:val="9BA493C4"/>
    <w:lvl w:ilvl="0" w:tplc="128601C0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F610451"/>
    <w:multiLevelType w:val="hybridMultilevel"/>
    <w:tmpl w:val="9800B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3"/>
  </w:num>
  <w:num w:numId="4">
    <w:abstractNumId w:val="13"/>
  </w:num>
  <w:num w:numId="5">
    <w:abstractNumId w:val="18"/>
  </w:num>
  <w:num w:numId="6">
    <w:abstractNumId w:val="20"/>
  </w:num>
  <w:num w:numId="7">
    <w:abstractNumId w:val="15"/>
  </w:num>
  <w:num w:numId="8">
    <w:abstractNumId w:val="16"/>
  </w:num>
  <w:num w:numId="9">
    <w:abstractNumId w:val="11"/>
  </w:num>
  <w:num w:numId="10">
    <w:abstractNumId w:val="4"/>
  </w:num>
  <w:num w:numId="11">
    <w:abstractNumId w:val="5"/>
  </w:num>
  <w:num w:numId="12">
    <w:abstractNumId w:val="6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27"/>
  </w:num>
  <w:num w:numId="16">
    <w:abstractNumId w:val="28"/>
  </w:num>
  <w:num w:numId="17">
    <w:abstractNumId w:val="7"/>
  </w:num>
  <w:num w:numId="18">
    <w:abstractNumId w:val="12"/>
  </w:num>
  <w:num w:numId="19">
    <w:abstractNumId w:val="17"/>
  </w:num>
  <w:num w:numId="20">
    <w:abstractNumId w:val="10"/>
  </w:num>
  <w:num w:numId="21">
    <w:abstractNumId w:val="19"/>
  </w:num>
  <w:num w:numId="22">
    <w:abstractNumId w:val="8"/>
  </w:num>
  <w:num w:numId="23">
    <w:abstractNumId w:val="14"/>
  </w:num>
  <w:num w:numId="24">
    <w:abstractNumId w:val="30"/>
  </w:num>
  <w:num w:numId="25">
    <w:abstractNumId w:val="0"/>
  </w:num>
  <w:num w:numId="26">
    <w:abstractNumId w:val="22"/>
  </w:num>
  <w:num w:numId="27">
    <w:abstractNumId w:val="9"/>
  </w:num>
  <w:num w:numId="28">
    <w:abstractNumId w:val="29"/>
  </w:num>
  <w:num w:numId="29">
    <w:abstractNumId w:val="25"/>
  </w:num>
  <w:num w:numId="30">
    <w:abstractNumId w:val="1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DD4"/>
    <w:rsid w:val="00000A46"/>
    <w:rsid w:val="000121B0"/>
    <w:rsid w:val="00033430"/>
    <w:rsid w:val="00036B38"/>
    <w:rsid w:val="000375D3"/>
    <w:rsid w:val="00043121"/>
    <w:rsid w:val="0004439A"/>
    <w:rsid w:val="000645F0"/>
    <w:rsid w:val="00095E1F"/>
    <w:rsid w:val="00096172"/>
    <w:rsid w:val="000B3E39"/>
    <w:rsid w:val="000D09D9"/>
    <w:rsid w:val="000D5CF5"/>
    <w:rsid w:val="000E2AD2"/>
    <w:rsid w:val="000E34A1"/>
    <w:rsid w:val="000F32B4"/>
    <w:rsid w:val="0010268B"/>
    <w:rsid w:val="0010505E"/>
    <w:rsid w:val="00105AC5"/>
    <w:rsid w:val="0012282C"/>
    <w:rsid w:val="0012466A"/>
    <w:rsid w:val="00126DA7"/>
    <w:rsid w:val="00130D9A"/>
    <w:rsid w:val="00131DD4"/>
    <w:rsid w:val="00150DC8"/>
    <w:rsid w:val="00150F44"/>
    <w:rsid w:val="00153630"/>
    <w:rsid w:val="001538BC"/>
    <w:rsid w:val="001618E1"/>
    <w:rsid w:val="0016378C"/>
    <w:rsid w:val="00174035"/>
    <w:rsid w:val="00175123"/>
    <w:rsid w:val="00177001"/>
    <w:rsid w:val="00182AB0"/>
    <w:rsid w:val="001831BA"/>
    <w:rsid w:val="00183DA7"/>
    <w:rsid w:val="001978E0"/>
    <w:rsid w:val="001A20C0"/>
    <w:rsid w:val="001B3DF2"/>
    <w:rsid w:val="001B4C49"/>
    <w:rsid w:val="001B6C63"/>
    <w:rsid w:val="001C1627"/>
    <w:rsid w:val="001C2062"/>
    <w:rsid w:val="001C5787"/>
    <w:rsid w:val="001D0FC1"/>
    <w:rsid w:val="001E7C5B"/>
    <w:rsid w:val="0021121B"/>
    <w:rsid w:val="002133D7"/>
    <w:rsid w:val="002208BF"/>
    <w:rsid w:val="00222B15"/>
    <w:rsid w:val="002249BE"/>
    <w:rsid w:val="002315ED"/>
    <w:rsid w:val="00243A3C"/>
    <w:rsid w:val="002538D7"/>
    <w:rsid w:val="002641D0"/>
    <w:rsid w:val="00265451"/>
    <w:rsid w:val="00265D5E"/>
    <w:rsid w:val="00274688"/>
    <w:rsid w:val="0027602C"/>
    <w:rsid w:val="00281BF0"/>
    <w:rsid w:val="00286908"/>
    <w:rsid w:val="0029550B"/>
    <w:rsid w:val="00297E3F"/>
    <w:rsid w:val="002A71D9"/>
    <w:rsid w:val="002B6B8F"/>
    <w:rsid w:val="002C6BF6"/>
    <w:rsid w:val="002C7C7A"/>
    <w:rsid w:val="002C7E9C"/>
    <w:rsid w:val="002D3320"/>
    <w:rsid w:val="002D5FEB"/>
    <w:rsid w:val="002E240E"/>
    <w:rsid w:val="002E6EF0"/>
    <w:rsid w:val="002F2F0F"/>
    <w:rsid w:val="002F687A"/>
    <w:rsid w:val="00304BE2"/>
    <w:rsid w:val="00310AE6"/>
    <w:rsid w:val="00316144"/>
    <w:rsid w:val="00317A24"/>
    <w:rsid w:val="003302F4"/>
    <w:rsid w:val="003366D4"/>
    <w:rsid w:val="003552BF"/>
    <w:rsid w:val="00355E0C"/>
    <w:rsid w:val="00365B1E"/>
    <w:rsid w:val="003775A5"/>
    <w:rsid w:val="00386815"/>
    <w:rsid w:val="00386EC4"/>
    <w:rsid w:val="00391861"/>
    <w:rsid w:val="00393517"/>
    <w:rsid w:val="0039556B"/>
    <w:rsid w:val="003A16B1"/>
    <w:rsid w:val="003A294A"/>
    <w:rsid w:val="003A5E4C"/>
    <w:rsid w:val="003A696B"/>
    <w:rsid w:val="003B18C9"/>
    <w:rsid w:val="003B4F21"/>
    <w:rsid w:val="003C5DA7"/>
    <w:rsid w:val="003D6FA5"/>
    <w:rsid w:val="003E6B28"/>
    <w:rsid w:val="003E70FB"/>
    <w:rsid w:val="003F1A44"/>
    <w:rsid w:val="003F6AAE"/>
    <w:rsid w:val="004052BC"/>
    <w:rsid w:val="00411B72"/>
    <w:rsid w:val="004127BA"/>
    <w:rsid w:val="00422755"/>
    <w:rsid w:val="00427432"/>
    <w:rsid w:val="00434A18"/>
    <w:rsid w:val="00441047"/>
    <w:rsid w:val="0044383E"/>
    <w:rsid w:val="00443C53"/>
    <w:rsid w:val="004569F3"/>
    <w:rsid w:val="00460905"/>
    <w:rsid w:val="00462128"/>
    <w:rsid w:val="004818C6"/>
    <w:rsid w:val="00491B31"/>
    <w:rsid w:val="00496504"/>
    <w:rsid w:val="00497018"/>
    <w:rsid w:val="004B2598"/>
    <w:rsid w:val="004E3526"/>
    <w:rsid w:val="00507B21"/>
    <w:rsid w:val="00510A51"/>
    <w:rsid w:val="00522926"/>
    <w:rsid w:val="00536B0F"/>
    <w:rsid w:val="00543FFF"/>
    <w:rsid w:val="00562F95"/>
    <w:rsid w:val="005676FB"/>
    <w:rsid w:val="00572927"/>
    <w:rsid w:val="00576B7C"/>
    <w:rsid w:val="00576B9D"/>
    <w:rsid w:val="00594ABC"/>
    <w:rsid w:val="00595E75"/>
    <w:rsid w:val="00597A43"/>
    <w:rsid w:val="005A09BC"/>
    <w:rsid w:val="005B179B"/>
    <w:rsid w:val="005C5A52"/>
    <w:rsid w:val="005D6508"/>
    <w:rsid w:val="005E3220"/>
    <w:rsid w:val="005E3C30"/>
    <w:rsid w:val="005E404D"/>
    <w:rsid w:val="005E5422"/>
    <w:rsid w:val="005F31F2"/>
    <w:rsid w:val="005F398A"/>
    <w:rsid w:val="006053D7"/>
    <w:rsid w:val="0060615C"/>
    <w:rsid w:val="00612031"/>
    <w:rsid w:val="00620022"/>
    <w:rsid w:val="00621C21"/>
    <w:rsid w:val="00622BD6"/>
    <w:rsid w:val="006449AD"/>
    <w:rsid w:val="00650E55"/>
    <w:rsid w:val="006518D8"/>
    <w:rsid w:val="00684686"/>
    <w:rsid w:val="00691C13"/>
    <w:rsid w:val="00692091"/>
    <w:rsid w:val="00693246"/>
    <w:rsid w:val="006A00DE"/>
    <w:rsid w:val="006A6968"/>
    <w:rsid w:val="006A7DEE"/>
    <w:rsid w:val="006C1974"/>
    <w:rsid w:val="006C458F"/>
    <w:rsid w:val="006C48C6"/>
    <w:rsid w:val="006C7534"/>
    <w:rsid w:val="006C757B"/>
    <w:rsid w:val="006F2A3A"/>
    <w:rsid w:val="006F4AAA"/>
    <w:rsid w:val="00703E6E"/>
    <w:rsid w:val="00716E84"/>
    <w:rsid w:val="0072264D"/>
    <w:rsid w:val="00726CA8"/>
    <w:rsid w:val="007279BD"/>
    <w:rsid w:val="007339E7"/>
    <w:rsid w:val="00733F05"/>
    <w:rsid w:val="00735511"/>
    <w:rsid w:val="00740A13"/>
    <w:rsid w:val="00750764"/>
    <w:rsid w:val="0075167B"/>
    <w:rsid w:val="007522AE"/>
    <w:rsid w:val="00753BD1"/>
    <w:rsid w:val="00756426"/>
    <w:rsid w:val="00761D40"/>
    <w:rsid w:val="00765F1B"/>
    <w:rsid w:val="00772BC4"/>
    <w:rsid w:val="00773555"/>
    <w:rsid w:val="00773E21"/>
    <w:rsid w:val="007844FC"/>
    <w:rsid w:val="0078716F"/>
    <w:rsid w:val="007A00FF"/>
    <w:rsid w:val="007A639F"/>
    <w:rsid w:val="007B25A5"/>
    <w:rsid w:val="007B549C"/>
    <w:rsid w:val="007F23FA"/>
    <w:rsid w:val="00836C93"/>
    <w:rsid w:val="00841032"/>
    <w:rsid w:val="00843066"/>
    <w:rsid w:val="00866895"/>
    <w:rsid w:val="00873E45"/>
    <w:rsid w:val="008837E2"/>
    <w:rsid w:val="008930C4"/>
    <w:rsid w:val="00896831"/>
    <w:rsid w:val="008A0F99"/>
    <w:rsid w:val="008A13A9"/>
    <w:rsid w:val="008A1C2F"/>
    <w:rsid w:val="008B06B4"/>
    <w:rsid w:val="008B3C03"/>
    <w:rsid w:val="008C6AC3"/>
    <w:rsid w:val="008D1776"/>
    <w:rsid w:val="008D39A7"/>
    <w:rsid w:val="008E6C83"/>
    <w:rsid w:val="008F124C"/>
    <w:rsid w:val="008F5157"/>
    <w:rsid w:val="0090118E"/>
    <w:rsid w:val="009019F1"/>
    <w:rsid w:val="009026C1"/>
    <w:rsid w:val="00904634"/>
    <w:rsid w:val="009074DD"/>
    <w:rsid w:val="009131B7"/>
    <w:rsid w:val="00914918"/>
    <w:rsid w:val="009169A9"/>
    <w:rsid w:val="00945DFF"/>
    <w:rsid w:val="00951D57"/>
    <w:rsid w:val="009627D3"/>
    <w:rsid w:val="009736E9"/>
    <w:rsid w:val="009852DA"/>
    <w:rsid w:val="0099567D"/>
    <w:rsid w:val="00997FF4"/>
    <w:rsid w:val="009A099B"/>
    <w:rsid w:val="009A0F8F"/>
    <w:rsid w:val="009A137F"/>
    <w:rsid w:val="009B56FC"/>
    <w:rsid w:val="009B7A5C"/>
    <w:rsid w:val="009C105A"/>
    <w:rsid w:val="009C4029"/>
    <w:rsid w:val="009E6788"/>
    <w:rsid w:val="009F0B7A"/>
    <w:rsid w:val="00A0278B"/>
    <w:rsid w:val="00A1260D"/>
    <w:rsid w:val="00A37A61"/>
    <w:rsid w:val="00A53DBC"/>
    <w:rsid w:val="00A54FBE"/>
    <w:rsid w:val="00A77E4C"/>
    <w:rsid w:val="00A81462"/>
    <w:rsid w:val="00A81BE7"/>
    <w:rsid w:val="00A914AB"/>
    <w:rsid w:val="00AA39C3"/>
    <w:rsid w:val="00AC0CCC"/>
    <w:rsid w:val="00AC389E"/>
    <w:rsid w:val="00AD0154"/>
    <w:rsid w:val="00AD4AE3"/>
    <w:rsid w:val="00AE3268"/>
    <w:rsid w:val="00AF2288"/>
    <w:rsid w:val="00B133A2"/>
    <w:rsid w:val="00B21F12"/>
    <w:rsid w:val="00B31249"/>
    <w:rsid w:val="00B372E4"/>
    <w:rsid w:val="00B50C4A"/>
    <w:rsid w:val="00B55040"/>
    <w:rsid w:val="00B57A15"/>
    <w:rsid w:val="00B67AAA"/>
    <w:rsid w:val="00B71047"/>
    <w:rsid w:val="00B717BD"/>
    <w:rsid w:val="00B819C0"/>
    <w:rsid w:val="00B86B7C"/>
    <w:rsid w:val="00B97F97"/>
    <w:rsid w:val="00BA2646"/>
    <w:rsid w:val="00BB1F2E"/>
    <w:rsid w:val="00BB2EA1"/>
    <w:rsid w:val="00BC2775"/>
    <w:rsid w:val="00BE7DA8"/>
    <w:rsid w:val="00BF19C7"/>
    <w:rsid w:val="00BF2E3C"/>
    <w:rsid w:val="00C02CBC"/>
    <w:rsid w:val="00C039C8"/>
    <w:rsid w:val="00C1169E"/>
    <w:rsid w:val="00C121C6"/>
    <w:rsid w:val="00C1227D"/>
    <w:rsid w:val="00C1341D"/>
    <w:rsid w:val="00C13C52"/>
    <w:rsid w:val="00C24B4E"/>
    <w:rsid w:val="00C34AE3"/>
    <w:rsid w:val="00C422EA"/>
    <w:rsid w:val="00C473A1"/>
    <w:rsid w:val="00C47CEE"/>
    <w:rsid w:val="00C527B0"/>
    <w:rsid w:val="00C5671A"/>
    <w:rsid w:val="00C6508E"/>
    <w:rsid w:val="00C7223C"/>
    <w:rsid w:val="00C7723A"/>
    <w:rsid w:val="00C840F9"/>
    <w:rsid w:val="00C85284"/>
    <w:rsid w:val="00CA19E1"/>
    <w:rsid w:val="00CA2281"/>
    <w:rsid w:val="00CB096F"/>
    <w:rsid w:val="00CB5E7B"/>
    <w:rsid w:val="00CC0F3E"/>
    <w:rsid w:val="00CC148B"/>
    <w:rsid w:val="00CC3F58"/>
    <w:rsid w:val="00CD0A1B"/>
    <w:rsid w:val="00D0018E"/>
    <w:rsid w:val="00D147BF"/>
    <w:rsid w:val="00D24358"/>
    <w:rsid w:val="00D27961"/>
    <w:rsid w:val="00D32F3A"/>
    <w:rsid w:val="00D54E42"/>
    <w:rsid w:val="00D55CB1"/>
    <w:rsid w:val="00D5781D"/>
    <w:rsid w:val="00D832FE"/>
    <w:rsid w:val="00D932C2"/>
    <w:rsid w:val="00DA212E"/>
    <w:rsid w:val="00DA7183"/>
    <w:rsid w:val="00DB6FED"/>
    <w:rsid w:val="00DC7394"/>
    <w:rsid w:val="00DD6A4B"/>
    <w:rsid w:val="00DF2E48"/>
    <w:rsid w:val="00DF536B"/>
    <w:rsid w:val="00E066DC"/>
    <w:rsid w:val="00E260A6"/>
    <w:rsid w:val="00E32F14"/>
    <w:rsid w:val="00E34D94"/>
    <w:rsid w:val="00E36327"/>
    <w:rsid w:val="00E44D1B"/>
    <w:rsid w:val="00E4674C"/>
    <w:rsid w:val="00E711E5"/>
    <w:rsid w:val="00E77F92"/>
    <w:rsid w:val="00E84DE7"/>
    <w:rsid w:val="00EA35EA"/>
    <w:rsid w:val="00EA55BE"/>
    <w:rsid w:val="00EB1083"/>
    <w:rsid w:val="00EC26AE"/>
    <w:rsid w:val="00EE2660"/>
    <w:rsid w:val="00EE4EDB"/>
    <w:rsid w:val="00EE6F6A"/>
    <w:rsid w:val="00EF59A1"/>
    <w:rsid w:val="00F057EA"/>
    <w:rsid w:val="00F14F50"/>
    <w:rsid w:val="00F155B5"/>
    <w:rsid w:val="00F21E73"/>
    <w:rsid w:val="00F43AD2"/>
    <w:rsid w:val="00F44137"/>
    <w:rsid w:val="00F44DA7"/>
    <w:rsid w:val="00F46A21"/>
    <w:rsid w:val="00F55393"/>
    <w:rsid w:val="00F57630"/>
    <w:rsid w:val="00F61BF5"/>
    <w:rsid w:val="00F638BC"/>
    <w:rsid w:val="00F66061"/>
    <w:rsid w:val="00F70E98"/>
    <w:rsid w:val="00F82ADF"/>
    <w:rsid w:val="00F94E94"/>
    <w:rsid w:val="00F9656F"/>
    <w:rsid w:val="00FA492C"/>
    <w:rsid w:val="00FB17CF"/>
    <w:rsid w:val="00FB2A24"/>
    <w:rsid w:val="00FB749D"/>
    <w:rsid w:val="00FC7A21"/>
    <w:rsid w:val="00FD04EF"/>
    <w:rsid w:val="00FE0E5D"/>
    <w:rsid w:val="00FE16D9"/>
    <w:rsid w:val="00FE2A01"/>
    <w:rsid w:val="00FE3314"/>
    <w:rsid w:val="00FE39BF"/>
    <w:rsid w:val="00FF1458"/>
    <w:rsid w:val="00FF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B05326"/>
  <w15:docId w15:val="{3382AE90-9C53-4FF2-93A0-F9533104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65D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65D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183DA7"/>
    <w:pPr>
      <w:ind w:left="720"/>
      <w:contextualSpacing/>
    </w:pPr>
  </w:style>
  <w:style w:type="paragraph" w:styleId="Tekstubaloniu">
    <w:name w:val="Balloon Text"/>
    <w:basedOn w:val="Normal"/>
    <w:link w:val="TekstubaloniuChar"/>
    <w:uiPriority w:val="99"/>
    <w:semiHidden/>
    <w:unhideWhenUsed/>
    <w:rsid w:val="00264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2641D0"/>
    <w:rPr>
      <w:rFonts w:ascii="Tahoma" w:hAnsi="Tahoma" w:cs="Tahoma"/>
      <w:sz w:val="16"/>
      <w:szCs w:val="16"/>
    </w:rPr>
  </w:style>
  <w:style w:type="character" w:styleId="Hiperveza">
    <w:name w:val="Hyperlink"/>
    <w:basedOn w:val="Podrazumevanifontpasusa"/>
    <w:uiPriority w:val="99"/>
    <w:unhideWhenUsed/>
    <w:rsid w:val="000E34A1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B31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Podrazumevanifontpasusa"/>
    <w:rsid w:val="00B31249"/>
  </w:style>
  <w:style w:type="character" w:customStyle="1" w:styleId="spellingerror">
    <w:name w:val="spellingerror"/>
    <w:basedOn w:val="Podrazumevanifontpasusa"/>
    <w:rsid w:val="00B31249"/>
  </w:style>
  <w:style w:type="character" w:customStyle="1" w:styleId="eop">
    <w:name w:val="eop"/>
    <w:basedOn w:val="Podrazumevanifontpasusa"/>
    <w:rsid w:val="00B31249"/>
  </w:style>
  <w:style w:type="table" w:styleId="Koordinatnamreatabele">
    <w:name w:val="Table Grid"/>
    <w:basedOn w:val="Normalnatabela"/>
    <w:uiPriority w:val="59"/>
    <w:rsid w:val="00BC2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Podrazumevanifontpasusa"/>
    <w:unhideWhenUsed/>
    <w:rsid w:val="00AD4AE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AD4AE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Podrazumevanifontpasusa"/>
    <w:link w:val="Tekstkomentara"/>
    <w:uiPriority w:val="99"/>
    <w:rsid w:val="00AD4AE3"/>
    <w:rPr>
      <w:sz w:val="20"/>
      <w:szCs w:val="20"/>
    </w:rPr>
  </w:style>
  <w:style w:type="paragraph" w:styleId="Temakomentara">
    <w:name w:val="annotation subject"/>
    <w:basedOn w:val="Tekstkomentara"/>
    <w:next w:val="Tekstkomentara"/>
    <w:link w:val="TemakomentaraChar"/>
    <w:uiPriority w:val="99"/>
    <w:semiHidden/>
    <w:unhideWhenUsed/>
    <w:rsid w:val="00365B1E"/>
    <w:rPr>
      <w:b/>
      <w:bCs/>
    </w:rPr>
  </w:style>
  <w:style w:type="character" w:customStyle="1" w:styleId="TemakomentaraChar">
    <w:name w:val="Tema komentara Char"/>
    <w:basedOn w:val="TekstkomentaraChar"/>
    <w:link w:val="Temakomentara"/>
    <w:uiPriority w:val="99"/>
    <w:semiHidden/>
    <w:rsid w:val="00365B1E"/>
    <w:rPr>
      <w:b/>
      <w:bCs/>
      <w:sz w:val="20"/>
      <w:szCs w:val="20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E4674C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Podrazumevanifontpasusa"/>
    <w:link w:val="Tekstfusnote"/>
    <w:uiPriority w:val="99"/>
    <w:semiHidden/>
    <w:rsid w:val="00E4674C"/>
    <w:rPr>
      <w:sz w:val="20"/>
      <w:szCs w:val="20"/>
    </w:rPr>
  </w:style>
  <w:style w:type="character" w:styleId="Referencafusnote">
    <w:name w:val="footnote reference"/>
    <w:basedOn w:val="Podrazumevanifontpasusa"/>
    <w:uiPriority w:val="99"/>
    <w:semiHidden/>
    <w:unhideWhenUsed/>
    <w:rsid w:val="00E4674C"/>
    <w:rPr>
      <w:vertAlign w:val="superscript"/>
    </w:rPr>
  </w:style>
  <w:style w:type="paragraph" w:styleId="Korektura">
    <w:name w:val="Revision"/>
    <w:hidden/>
    <w:uiPriority w:val="99"/>
    <w:semiHidden/>
    <w:rsid w:val="008F5157"/>
    <w:pPr>
      <w:spacing w:after="0" w:line="240" w:lineRule="auto"/>
    </w:pPr>
  </w:style>
  <w:style w:type="character" w:customStyle="1" w:styleId="Naslov2Char">
    <w:name w:val="Naslov 2 Char"/>
    <w:basedOn w:val="Podrazumevanifontpasusa"/>
    <w:link w:val="Naslov2"/>
    <w:uiPriority w:val="9"/>
    <w:rsid w:val="00265D5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slov1Char">
    <w:name w:val="Naslov 1 Char"/>
    <w:basedOn w:val="Podrazumevanifontpasusa"/>
    <w:link w:val="Naslov1"/>
    <w:uiPriority w:val="9"/>
    <w:rsid w:val="00265D5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aglavljestranice">
    <w:name w:val="header"/>
    <w:basedOn w:val="Normal"/>
    <w:link w:val="ZaglavljestraniceChar"/>
    <w:uiPriority w:val="99"/>
    <w:unhideWhenUsed/>
    <w:rsid w:val="00456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4569F3"/>
  </w:style>
  <w:style w:type="paragraph" w:styleId="Podnojestranice">
    <w:name w:val="footer"/>
    <w:basedOn w:val="Normal"/>
    <w:link w:val="PodnojestraniceChar"/>
    <w:uiPriority w:val="99"/>
    <w:unhideWhenUsed/>
    <w:rsid w:val="00456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456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5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boj.gov.b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76F46-3EEE-4A3C-81BB-DB908721D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9</Pages>
  <Words>2157</Words>
  <Characters>12298</Characters>
  <Application>Microsoft Office Word</Application>
  <DocSecurity>0</DocSecurity>
  <Lines>102</Lines>
  <Paragraphs>28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Sanja Stojcinovic</cp:lastModifiedBy>
  <cp:revision>42</cp:revision>
  <cp:lastPrinted>2018-07-18T05:42:00Z</cp:lastPrinted>
  <dcterms:created xsi:type="dcterms:W3CDTF">2019-08-06T12:46:00Z</dcterms:created>
  <dcterms:modified xsi:type="dcterms:W3CDTF">2019-09-13T12:25:00Z</dcterms:modified>
</cp:coreProperties>
</file>